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ACE2" w14:textId="77777777" w:rsidR="003F4FA5" w:rsidRPr="007D3363" w:rsidRDefault="003F4FA5" w:rsidP="007D3363">
      <w:pPr>
        <w:jc w:val="right"/>
        <w:rPr>
          <w:i/>
          <w:iCs/>
        </w:rPr>
      </w:pPr>
    </w:p>
    <w:p w14:paraId="3E7A4207" w14:textId="77777777" w:rsidR="00087C5C" w:rsidRDefault="00161344" w:rsidP="00161344">
      <w:pPr>
        <w:jc w:val="center"/>
        <w:rPr>
          <w:b/>
          <w:bCs/>
        </w:rPr>
      </w:pPr>
      <w:r w:rsidRPr="0069610C">
        <w:rPr>
          <w:b/>
          <w:bCs/>
        </w:rPr>
        <w:t xml:space="preserve">Ministru kabineta rīkojuma projekta </w:t>
      </w:r>
    </w:p>
    <w:p w14:paraId="7343DDFB" w14:textId="298F0424" w:rsidR="00087C5C" w:rsidRDefault="00161344" w:rsidP="00FA57A9">
      <w:pPr>
        <w:ind w:left="-426" w:firstLine="426"/>
        <w:jc w:val="center"/>
        <w:rPr>
          <w:b/>
        </w:rPr>
      </w:pPr>
      <w:r w:rsidRPr="0069610C">
        <w:rPr>
          <w:b/>
          <w:bCs/>
        </w:rPr>
        <w:t>“Par</w:t>
      </w:r>
      <w:r w:rsidRPr="0069610C">
        <w:rPr>
          <w:b/>
        </w:rPr>
        <w:t xml:space="preserve"> </w:t>
      </w:r>
      <w:r w:rsidR="00FA57A9">
        <w:rPr>
          <w:b/>
        </w:rPr>
        <w:t>Valsts aģentūras “</w:t>
      </w:r>
      <w:r w:rsidR="00B21B9E">
        <w:rPr>
          <w:b/>
        </w:rPr>
        <w:t xml:space="preserve">Pedagoģiski psiholoģiskā atbalsta </w:t>
      </w:r>
      <w:r w:rsidR="00FA57A9">
        <w:rPr>
          <w:b/>
        </w:rPr>
        <w:t xml:space="preserve">dienests” </w:t>
      </w:r>
      <w:r w:rsidR="00B21B9E">
        <w:rPr>
          <w:b/>
        </w:rPr>
        <w:t>izveidošanu</w:t>
      </w:r>
      <w:r w:rsidRPr="0069610C">
        <w:rPr>
          <w:b/>
        </w:rPr>
        <w:t>”</w:t>
      </w:r>
      <w:r w:rsidR="00FA57A9">
        <w:rPr>
          <w:b/>
        </w:rPr>
        <w:t>”</w:t>
      </w:r>
    </w:p>
    <w:p w14:paraId="0DA7E56A" w14:textId="77777777" w:rsidR="00BD5588" w:rsidRPr="0069610C" w:rsidRDefault="00BD5588" w:rsidP="00161344">
      <w:pPr>
        <w:jc w:val="center"/>
        <w:rPr>
          <w:b/>
        </w:rPr>
      </w:pPr>
      <w:r w:rsidRPr="0069610C">
        <w:rPr>
          <w:b/>
          <w:bCs/>
        </w:rPr>
        <w:t>sākotnējās ietekmes novērtējuma ziņojums (anotācija)</w:t>
      </w:r>
    </w:p>
    <w:p w14:paraId="7D18D777" w14:textId="77777777" w:rsidR="00BD5588" w:rsidRPr="0069610C" w:rsidRDefault="00BD5588" w:rsidP="00BD5588">
      <w:pPr>
        <w:pStyle w:val="Title"/>
        <w:spacing w:before="130" w:line="260" w:lineRule="exact"/>
        <w:ind w:firstLine="539"/>
        <w:jc w:val="both"/>
        <w:rPr>
          <w:sz w:val="24"/>
          <w:szCs w:val="24"/>
        </w:rPr>
      </w:pPr>
    </w:p>
    <w:tbl>
      <w:tblPr>
        <w:tblW w:w="6126"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7"/>
        <w:gridCol w:w="6625"/>
      </w:tblGrid>
      <w:tr w:rsidR="00BD5588" w:rsidRPr="0069610C" w14:paraId="7FB7D4D3" w14:textId="77777777" w:rsidTr="0043434E">
        <w:tc>
          <w:tcPr>
            <w:tcW w:w="10164" w:type="dxa"/>
            <w:gridSpan w:val="2"/>
            <w:shd w:val="clear" w:color="auto" w:fill="FFFFFF"/>
            <w:vAlign w:val="center"/>
            <w:hideMark/>
          </w:tcPr>
          <w:p w14:paraId="3D0EE6C4" w14:textId="77777777" w:rsidR="00BD5588" w:rsidRPr="0069610C" w:rsidRDefault="00BD5588" w:rsidP="003F25ED">
            <w:pPr>
              <w:jc w:val="center"/>
              <w:rPr>
                <w:b/>
                <w:iCs/>
                <w:lang w:eastAsia="en-US"/>
              </w:rPr>
            </w:pPr>
            <w:r w:rsidRPr="0069610C">
              <w:rPr>
                <w:b/>
                <w:iCs/>
                <w:lang w:eastAsia="en-US"/>
              </w:rPr>
              <w:t>Tiesību akta projekta anotācijas kopsavilkums</w:t>
            </w:r>
          </w:p>
        </w:tc>
      </w:tr>
      <w:tr w:rsidR="00BB60F7" w:rsidRPr="0069610C" w14:paraId="245F5CF7" w14:textId="77777777" w:rsidTr="0043434E">
        <w:tc>
          <w:tcPr>
            <w:tcW w:w="3544" w:type="dxa"/>
            <w:shd w:val="clear" w:color="auto" w:fill="FFFFFF"/>
            <w:hideMark/>
          </w:tcPr>
          <w:p w14:paraId="4A6CAADF" w14:textId="77777777" w:rsidR="00BD5588" w:rsidRPr="0069610C" w:rsidRDefault="00BD5588" w:rsidP="003F25ED">
            <w:pPr>
              <w:rPr>
                <w:iCs/>
                <w:lang w:eastAsia="en-US"/>
              </w:rPr>
            </w:pPr>
            <w:r w:rsidRPr="0069610C">
              <w:rPr>
                <w:iCs/>
                <w:lang w:eastAsia="en-US"/>
              </w:rPr>
              <w:t>Mērķis, risinājums un projekta spēkā stāšanās laiks (500 zīmes bez atstarpēm)</w:t>
            </w:r>
          </w:p>
        </w:tc>
        <w:tc>
          <w:tcPr>
            <w:tcW w:w="6620" w:type="dxa"/>
            <w:shd w:val="clear" w:color="auto" w:fill="FFFFFF"/>
            <w:hideMark/>
          </w:tcPr>
          <w:p w14:paraId="6426F750" w14:textId="5D58C3D8" w:rsidR="00DA7F7A" w:rsidRPr="00470396" w:rsidRDefault="001D255E" w:rsidP="00DA7F7A">
            <w:pPr>
              <w:jc w:val="both"/>
            </w:pPr>
            <w:r w:rsidRPr="001D255E">
              <w:t>Spēcīgākais valsts ilgtermiņa attīstības priekšnoteikums</w:t>
            </w:r>
            <w:r>
              <w:t xml:space="preserve"> un </w:t>
            </w:r>
            <w:r w:rsidRPr="001D255E">
              <w:t>spogulis ir bērnu politika</w:t>
            </w:r>
            <w:r>
              <w:t>.</w:t>
            </w:r>
            <w:r w:rsidRPr="001D255E">
              <w:rPr>
                <w:lang w:eastAsia="en-US"/>
              </w:rPr>
              <w:t xml:space="preserve"> </w:t>
            </w:r>
            <w:r w:rsidR="00BB60F7" w:rsidRPr="0069610C">
              <w:rPr>
                <w:lang w:eastAsia="en-US"/>
              </w:rPr>
              <w:t xml:space="preserve">Projekta mērķis ir </w:t>
            </w:r>
            <w:r w:rsidR="001C4863">
              <w:rPr>
                <w:lang w:eastAsia="en-US"/>
              </w:rPr>
              <w:t xml:space="preserve">Latvijā izveidot </w:t>
            </w:r>
            <w:r w:rsidR="00302BA3">
              <w:rPr>
                <w:lang w:eastAsia="en-US"/>
              </w:rPr>
              <w:t>agrīnā</w:t>
            </w:r>
            <w:r w:rsidR="00087C5C">
              <w:rPr>
                <w:lang w:eastAsia="en-US"/>
              </w:rPr>
              <w:t>s</w:t>
            </w:r>
            <w:r w:rsidR="00302BA3">
              <w:rPr>
                <w:lang w:eastAsia="en-US"/>
              </w:rPr>
              <w:t xml:space="preserve"> pedagoģiski psiholoģiskā</w:t>
            </w:r>
            <w:r w:rsidR="00087C5C">
              <w:rPr>
                <w:lang w:eastAsia="en-US"/>
              </w:rPr>
              <w:t>s</w:t>
            </w:r>
            <w:r w:rsidR="00302BA3">
              <w:rPr>
                <w:lang w:eastAsia="en-US"/>
              </w:rPr>
              <w:t xml:space="preserve"> </w:t>
            </w:r>
            <w:proofErr w:type="spellStart"/>
            <w:r w:rsidR="001C4863">
              <w:rPr>
                <w:lang w:eastAsia="en-US"/>
              </w:rPr>
              <w:t>preven</w:t>
            </w:r>
            <w:r w:rsidR="00087C5C">
              <w:rPr>
                <w:lang w:eastAsia="en-US"/>
              </w:rPr>
              <w:t>cijas</w:t>
            </w:r>
            <w:proofErr w:type="spellEnd"/>
            <w:r w:rsidR="001C4863">
              <w:rPr>
                <w:lang w:eastAsia="en-US"/>
              </w:rPr>
              <w:t xml:space="preserve"> atbalsta sistēmu bērniem un jauniešiem</w:t>
            </w:r>
            <w:r w:rsidR="00957648">
              <w:rPr>
                <w:lang w:eastAsia="en-US"/>
              </w:rPr>
              <w:t xml:space="preserve">, reorganizējot līdzšinējo pieeju </w:t>
            </w:r>
            <w:r w:rsidR="00DC386B">
              <w:rPr>
                <w:lang w:eastAsia="en-US"/>
              </w:rPr>
              <w:t xml:space="preserve">pedagoģiski psiholoģiskā </w:t>
            </w:r>
            <w:r w:rsidR="00957648">
              <w:rPr>
                <w:lang w:eastAsia="en-US"/>
              </w:rPr>
              <w:t>atbalsta pakalpojumu nodrošināšanā</w:t>
            </w:r>
            <w:r w:rsidR="00562118">
              <w:rPr>
                <w:lang w:eastAsia="en-US"/>
              </w:rPr>
              <w:t xml:space="preserve">. </w:t>
            </w:r>
            <w:r w:rsidR="00DA7F7A" w:rsidRPr="00562E95">
              <w:t>Šobrīd ir neatliekami īstais laiks, kad jāsper izšķiroši soļi bērnu attīstības</w:t>
            </w:r>
            <w:r w:rsidR="00DC386B">
              <w:t xml:space="preserve"> iespēju</w:t>
            </w:r>
            <w:r w:rsidR="00DA7F7A" w:rsidRPr="00562E95">
              <w:t xml:space="preserve"> </w:t>
            </w:r>
            <w:r w:rsidR="00DA7F7A" w:rsidRPr="00F87A96">
              <w:rPr>
                <w:u w:val="single"/>
              </w:rPr>
              <w:t>kompleksai</w:t>
            </w:r>
            <w:r w:rsidR="00DA7F7A" w:rsidRPr="00562E95">
              <w:t xml:space="preserve"> risināšanai</w:t>
            </w:r>
            <w:r w:rsidR="00DA7F7A">
              <w:t xml:space="preserve">, centrā liekot bērnu attīstības vajadzības - sākot ar to agrīnu diagnostiku un </w:t>
            </w:r>
            <w:r w:rsidR="00DA7F7A" w:rsidRPr="00470396">
              <w:t xml:space="preserve">bērna attīstības  </w:t>
            </w:r>
            <w:r w:rsidR="00DA7F7A">
              <w:t xml:space="preserve">vajadzību praktiskās nodrošināšanas </w:t>
            </w:r>
            <w:r w:rsidR="00DA7F7A" w:rsidRPr="00470396">
              <w:t xml:space="preserve">praksi. </w:t>
            </w:r>
          </w:p>
          <w:p w14:paraId="03B84E68" w14:textId="77777777" w:rsidR="00B05299" w:rsidRDefault="00562118" w:rsidP="005A067D">
            <w:pPr>
              <w:jc w:val="both"/>
              <w:rPr>
                <w:b/>
                <w:bCs/>
              </w:rPr>
            </w:pPr>
            <w:r>
              <w:rPr>
                <w:lang w:eastAsia="en-US"/>
              </w:rPr>
              <w:t xml:space="preserve">Sistēmiski </w:t>
            </w:r>
            <w:r w:rsidR="00957648" w:rsidRPr="00704CAE">
              <w:rPr>
                <w:b/>
                <w:bCs/>
                <w:lang w:eastAsia="en-US"/>
              </w:rPr>
              <w:t>galvenais izaicinājums  ir</w:t>
            </w:r>
            <w:r w:rsidR="00957648" w:rsidRPr="00A33B2E">
              <w:rPr>
                <w:lang w:eastAsia="en-US"/>
              </w:rPr>
              <w:t xml:space="preserve"> paplašin</w:t>
            </w:r>
            <w:r w:rsidR="00071DE9">
              <w:rPr>
                <w:lang w:eastAsia="en-US"/>
              </w:rPr>
              <w:t>ot</w:t>
            </w:r>
            <w:r w:rsidR="00957648" w:rsidRPr="00A33B2E">
              <w:rPr>
                <w:lang w:eastAsia="en-US"/>
              </w:rPr>
              <w:t xml:space="preserve"> bērnu politikas mērķi</w:t>
            </w:r>
            <w:r w:rsidR="007F121D" w:rsidRPr="00A33B2E">
              <w:rPr>
                <w:lang w:eastAsia="en-US"/>
              </w:rPr>
              <w:t xml:space="preserve">, </w:t>
            </w:r>
            <w:r w:rsidR="000B3333" w:rsidRPr="00704CAE">
              <w:rPr>
                <w:b/>
                <w:bCs/>
                <w:lang w:eastAsia="en-US"/>
              </w:rPr>
              <w:t xml:space="preserve">veidot valsts sistēmu, </w:t>
            </w:r>
            <w:r w:rsidR="000B3333" w:rsidRPr="00704CAE">
              <w:rPr>
                <w:b/>
                <w:bCs/>
              </w:rPr>
              <w:t>kur</w:t>
            </w:r>
            <w:r w:rsidR="00071DE9">
              <w:rPr>
                <w:b/>
                <w:bCs/>
              </w:rPr>
              <w:t>ā</w:t>
            </w:r>
            <w:r w:rsidR="000B3333" w:rsidRPr="00704CAE">
              <w:rPr>
                <w:b/>
                <w:bCs/>
              </w:rPr>
              <w:t xml:space="preserve"> katram bērnam ir </w:t>
            </w:r>
            <w:r w:rsidR="00DA7F7A">
              <w:rPr>
                <w:b/>
                <w:bCs/>
              </w:rPr>
              <w:br/>
            </w:r>
            <w:r w:rsidR="000B3333" w:rsidRPr="00704CAE">
              <w:rPr>
                <w:b/>
                <w:bCs/>
                <w:u w:val="single"/>
              </w:rPr>
              <w:t>ne tikai tiesības</w:t>
            </w:r>
            <w:r w:rsidR="000B3333" w:rsidRPr="00704CAE">
              <w:rPr>
                <w:b/>
                <w:bCs/>
              </w:rPr>
              <w:t xml:space="preserve"> uz attīstību, bet arī </w:t>
            </w:r>
            <w:r w:rsidR="000B3333" w:rsidRPr="00704CAE">
              <w:rPr>
                <w:b/>
                <w:bCs/>
                <w:u w:val="single"/>
              </w:rPr>
              <w:t>reālas iespējas sasniegt</w:t>
            </w:r>
            <w:r w:rsidR="000B3333" w:rsidRPr="00704CAE">
              <w:rPr>
                <w:b/>
                <w:bCs/>
              </w:rPr>
              <w:t xml:space="preserve"> savu</w:t>
            </w:r>
            <w:r w:rsidR="00562E95" w:rsidRPr="00704CAE">
              <w:rPr>
                <w:b/>
                <w:bCs/>
              </w:rPr>
              <w:t xml:space="preserve"> </w:t>
            </w:r>
            <w:r w:rsidR="000B3333" w:rsidRPr="00704CAE">
              <w:rPr>
                <w:b/>
                <w:bCs/>
              </w:rPr>
              <w:t xml:space="preserve">potenciālu. </w:t>
            </w:r>
          </w:p>
          <w:p w14:paraId="657ADB5A" w14:textId="7B0B8348" w:rsidR="00912D25" w:rsidRDefault="00F87A96" w:rsidP="005A067D">
            <w:pPr>
              <w:jc w:val="both"/>
            </w:pPr>
            <w:r>
              <w:t xml:space="preserve">Kompleksa risinājuma nepieciešamība </w:t>
            </w:r>
            <w:r w:rsidR="005A067D">
              <w:t>paredz līdzšinējās bērnu rīcībpolitikas paradigmas maiņu ar mērķi</w:t>
            </w:r>
            <w:r w:rsidR="00912D25">
              <w:t>:</w:t>
            </w:r>
          </w:p>
          <w:p w14:paraId="353E0561" w14:textId="77777777" w:rsidR="00912D25" w:rsidRDefault="005A067D" w:rsidP="00912D25">
            <w:pPr>
              <w:pStyle w:val="ListParagraph"/>
              <w:numPr>
                <w:ilvl w:val="0"/>
                <w:numId w:val="11"/>
              </w:numPr>
              <w:jc w:val="both"/>
            </w:pPr>
            <w:r>
              <w:t xml:space="preserve">līdzās </w:t>
            </w:r>
            <w:r w:rsidRPr="002D143A">
              <w:t xml:space="preserve">spēcīgai </w:t>
            </w:r>
            <w:r w:rsidRPr="0050063C">
              <w:t>bērnu tiesību aizsardzības pieejai</w:t>
            </w:r>
            <w:r>
              <w:t xml:space="preserve"> </w:t>
            </w:r>
            <w:r w:rsidRPr="002D143A">
              <w:t xml:space="preserve">kā vienam </w:t>
            </w:r>
            <w:r>
              <w:t xml:space="preserve">sistēmas </w:t>
            </w:r>
            <w:r w:rsidRPr="002D143A">
              <w:t>elementam</w:t>
            </w:r>
            <w:r w:rsidR="00912D25">
              <w:t>;</w:t>
            </w:r>
          </w:p>
          <w:p w14:paraId="2761337B" w14:textId="12B42187" w:rsidR="00912D25" w:rsidRPr="0050063C" w:rsidRDefault="005A067D" w:rsidP="00912D25">
            <w:pPr>
              <w:pStyle w:val="ListParagraph"/>
              <w:numPr>
                <w:ilvl w:val="0"/>
                <w:numId w:val="11"/>
              </w:numPr>
              <w:jc w:val="both"/>
            </w:pPr>
            <w:r>
              <w:t xml:space="preserve">izveidot </w:t>
            </w:r>
            <w:r w:rsidRPr="002D143A">
              <w:t>arī otr</w:t>
            </w:r>
            <w:r>
              <w:t xml:space="preserve">u </w:t>
            </w:r>
            <w:r w:rsidRPr="002D143A">
              <w:t>izšķiroš</w:t>
            </w:r>
            <w:r w:rsidR="0050063C">
              <w:t>i svarīgu</w:t>
            </w:r>
            <w:r>
              <w:t xml:space="preserve"> sistēmas e</w:t>
            </w:r>
            <w:r w:rsidRPr="002D143A">
              <w:t>lement</w:t>
            </w:r>
            <w:r>
              <w:t>u</w:t>
            </w:r>
            <w:r w:rsidRPr="002D143A">
              <w:t xml:space="preserve">:  </w:t>
            </w:r>
            <w:r w:rsidR="001D1BE4">
              <w:t xml:space="preserve">agrīnās </w:t>
            </w:r>
            <w:proofErr w:type="spellStart"/>
            <w:r w:rsidR="001D1BE4">
              <w:t>prevencijas</w:t>
            </w:r>
            <w:proofErr w:type="spellEnd"/>
            <w:r w:rsidR="001D1BE4">
              <w:t xml:space="preserve"> sistēmu</w:t>
            </w:r>
            <w:r w:rsidR="0050063C">
              <w:t xml:space="preserve"> - </w:t>
            </w:r>
            <w:r w:rsidRPr="0050063C">
              <w:t>bērnu attīstības vajadzību novērtēšanas, agrīnās iejaukšanās un intervences pieeju</w:t>
            </w:r>
            <w:r w:rsidR="00E77430" w:rsidRPr="0050063C">
              <w:t xml:space="preserve"> bērna attīstības </w:t>
            </w:r>
            <w:r w:rsidR="003F5696">
              <w:t xml:space="preserve">traucējumu novēršanai un </w:t>
            </w:r>
            <w:r w:rsidR="00E77430" w:rsidRPr="0050063C">
              <w:t>potenciāla atraisīšanai</w:t>
            </w:r>
            <w:r w:rsidR="001D1BE4" w:rsidRPr="0050063C">
              <w:t>.</w:t>
            </w:r>
          </w:p>
          <w:p w14:paraId="5700B5F9" w14:textId="77777777" w:rsidR="00AA1FFE" w:rsidRDefault="00912D25" w:rsidP="005A067D">
            <w:pPr>
              <w:jc w:val="both"/>
            </w:pPr>
            <w:r>
              <w:t>Šāda kompleksa</w:t>
            </w:r>
            <w:r w:rsidR="001D1BE4">
              <w:t xml:space="preserve">, sistēmiski integrēta </w:t>
            </w:r>
            <w:r>
              <w:t xml:space="preserve">pieeja </w:t>
            </w:r>
            <w:r w:rsidR="00A948B0">
              <w:t xml:space="preserve">bērna attīstības vajadzībām </w:t>
            </w:r>
            <w:r>
              <w:t xml:space="preserve">paredz </w:t>
            </w:r>
            <w:r w:rsidRPr="002D143A">
              <w:t xml:space="preserve">agrīnās </w:t>
            </w:r>
            <w:proofErr w:type="spellStart"/>
            <w:r w:rsidRPr="002D143A">
              <w:t>prevencijas</w:t>
            </w:r>
            <w:proofErr w:type="spellEnd"/>
            <w:r w:rsidRPr="002D143A">
              <w:t xml:space="preserve"> pakalpojumu </w:t>
            </w:r>
            <w:r>
              <w:t>(</w:t>
            </w:r>
            <w:r w:rsidRPr="00256857">
              <w:rPr>
                <w:i/>
                <w:iCs/>
              </w:rPr>
              <w:t>izpētes, novērtēšanas, diagnostikas, intervences, uzraudzības</w:t>
            </w:r>
            <w:r>
              <w:t xml:space="preserve">) </w:t>
            </w:r>
            <w:r w:rsidRPr="002D143A">
              <w:t>nodrošināšan</w:t>
            </w:r>
            <w:r w:rsidR="00D63C15">
              <w:t xml:space="preserve">as </w:t>
            </w:r>
            <w:proofErr w:type="spellStart"/>
            <w:r w:rsidR="00D63C15">
              <w:t>institucionalizēšanu</w:t>
            </w:r>
            <w:proofErr w:type="spellEnd"/>
            <w:r w:rsidR="00256857">
              <w:t xml:space="preserve"> mērķtiecīgi veidotā institūcijā</w:t>
            </w:r>
            <w:r w:rsidR="00E438A4">
              <w:t xml:space="preserve"> – ārpus </w:t>
            </w:r>
            <w:r w:rsidR="00A948B0">
              <w:t xml:space="preserve">esošo </w:t>
            </w:r>
            <w:r w:rsidR="00E438A4">
              <w:t xml:space="preserve">juridiski izmeklējošu un sodošu institūciju ietvara. </w:t>
            </w:r>
          </w:p>
          <w:p w14:paraId="5151E573" w14:textId="370A94BF" w:rsidR="001712D3" w:rsidRPr="003F4FA5" w:rsidRDefault="00E21A2A" w:rsidP="001712D3">
            <w:pPr>
              <w:jc w:val="both"/>
              <w:rPr>
                <w:lang w:eastAsia="en-US"/>
              </w:rPr>
            </w:pPr>
            <w:r w:rsidRPr="002D5EA3">
              <w:rPr>
                <w:b/>
                <w:bCs/>
              </w:rPr>
              <w:t>Projekta risinājums</w:t>
            </w:r>
            <w:r w:rsidR="005E0EB8" w:rsidRPr="003F4FA5">
              <w:t>:</w:t>
            </w:r>
            <w:r w:rsidRPr="003F4FA5">
              <w:t xml:space="preserve"> </w:t>
            </w:r>
            <w:r w:rsidR="00C9300A" w:rsidRPr="003F4FA5">
              <w:t xml:space="preserve">reorganizējot līdzšinējo pieeju </w:t>
            </w:r>
            <w:r w:rsidR="00B05299">
              <w:t xml:space="preserve">pedagoģiski psiholoģiskā </w:t>
            </w:r>
            <w:r w:rsidR="00C9300A" w:rsidRPr="003F4FA5">
              <w:t xml:space="preserve">atbalsta pakalpojumu sniegšanā bērniem un jauniešiem, </w:t>
            </w:r>
            <w:r w:rsidR="00C9300A" w:rsidRPr="003F4FA5">
              <w:rPr>
                <w:lang w:eastAsia="en-US"/>
              </w:rPr>
              <w:t xml:space="preserve">izveidot </w:t>
            </w:r>
            <w:bookmarkStart w:id="0" w:name="_Hlk51758488"/>
            <w:r w:rsidR="007D30D0" w:rsidRPr="003F4FA5">
              <w:rPr>
                <w:lang w:eastAsia="en-US"/>
              </w:rPr>
              <w:t xml:space="preserve">Ministru </w:t>
            </w:r>
            <w:r w:rsidR="00DC1109">
              <w:rPr>
                <w:lang w:eastAsia="en-US"/>
              </w:rPr>
              <w:t xml:space="preserve">kabineta </w:t>
            </w:r>
            <w:r w:rsidR="007D30D0" w:rsidRPr="003F4FA5">
              <w:rPr>
                <w:lang w:eastAsia="en-US"/>
              </w:rPr>
              <w:t xml:space="preserve"> </w:t>
            </w:r>
            <w:r w:rsidR="00AA1FFE">
              <w:rPr>
                <w:lang w:eastAsia="en-US"/>
              </w:rPr>
              <w:t>pārraudzībā esošu</w:t>
            </w:r>
            <w:r w:rsidR="00B05299">
              <w:rPr>
                <w:lang w:eastAsia="en-US"/>
              </w:rPr>
              <w:t>,</w:t>
            </w:r>
            <w:r w:rsidR="00AA1FFE">
              <w:rPr>
                <w:lang w:eastAsia="en-US"/>
              </w:rPr>
              <w:t xml:space="preserve"> </w:t>
            </w:r>
            <w:r w:rsidR="00D55999" w:rsidRPr="003F4FA5">
              <w:rPr>
                <w:lang w:eastAsia="en-US"/>
              </w:rPr>
              <w:t>vairāku ministriju darbības jomā</w:t>
            </w:r>
            <w:r w:rsidR="007D30D0" w:rsidRPr="003F4FA5">
              <w:rPr>
                <w:lang w:eastAsia="en-US"/>
              </w:rPr>
              <w:t xml:space="preserve"> </w:t>
            </w:r>
            <w:r w:rsidR="00AA1FFE">
              <w:rPr>
                <w:lang w:eastAsia="en-US"/>
              </w:rPr>
              <w:t>strādājošu</w:t>
            </w:r>
            <w:r w:rsidR="007D30D0" w:rsidRPr="003F4FA5">
              <w:rPr>
                <w:lang w:eastAsia="en-US"/>
              </w:rPr>
              <w:t xml:space="preserve">  </w:t>
            </w:r>
            <w:r w:rsidR="00C9300A" w:rsidRPr="003F4FA5">
              <w:rPr>
                <w:lang w:eastAsia="en-US"/>
              </w:rPr>
              <w:t xml:space="preserve">valsts aģentūru </w:t>
            </w:r>
            <w:bookmarkEnd w:id="0"/>
            <w:r w:rsidR="00C9300A" w:rsidRPr="003F4FA5">
              <w:rPr>
                <w:lang w:eastAsia="en-US"/>
              </w:rPr>
              <w:t>“Pedagoģiski psiholoģiskā atbalsta dienests” (turpmāk Dienests).</w:t>
            </w:r>
          </w:p>
          <w:p w14:paraId="4DDC5E5E" w14:textId="72947CF3" w:rsidR="001712D3" w:rsidRDefault="003B682D" w:rsidP="001712D3">
            <w:pPr>
              <w:jc w:val="both"/>
            </w:pPr>
            <w:bookmarkStart w:id="1" w:name="_Hlk52530039"/>
            <w:r w:rsidRPr="003F4FA5">
              <w:t>Dienesta kā b</w:t>
            </w:r>
            <w:r w:rsidR="00AE1862" w:rsidRPr="003F4FA5">
              <w:t>ē</w:t>
            </w:r>
            <w:r w:rsidR="001712D3" w:rsidRPr="003F4FA5">
              <w:t xml:space="preserve">rnu attīstības vajadzību īstenošanas </w:t>
            </w:r>
            <w:proofErr w:type="spellStart"/>
            <w:r w:rsidR="001712D3" w:rsidRPr="003F4FA5">
              <w:t>prevencijas</w:t>
            </w:r>
            <w:proofErr w:type="spellEnd"/>
            <w:r w:rsidR="001712D3" w:rsidRPr="003F4FA5">
              <w:t xml:space="preserve"> institūcijas  virsuzdevums ir </w:t>
            </w:r>
            <w:proofErr w:type="spellStart"/>
            <w:r w:rsidR="001712D3" w:rsidRPr="003F4FA5">
              <w:t>starpsektoriāla</w:t>
            </w:r>
            <w:proofErr w:type="spellEnd"/>
            <w:r w:rsidR="001712D3" w:rsidRPr="003F4FA5">
              <w:t xml:space="preserve"> </w:t>
            </w:r>
            <w:r w:rsidR="00656E7B">
              <w:t xml:space="preserve">un kompleksa </w:t>
            </w:r>
            <w:r w:rsidR="001712D3" w:rsidRPr="003F4FA5">
              <w:t xml:space="preserve">pieeja </w:t>
            </w:r>
            <w:r w:rsidR="001712D3" w:rsidRPr="00656E7B">
              <w:t xml:space="preserve">bērnu attīstības </w:t>
            </w:r>
            <w:r w:rsidR="00656E7B">
              <w:t xml:space="preserve">traucējumu </w:t>
            </w:r>
            <w:r w:rsidR="00B05299">
              <w:t xml:space="preserve">novērtēšanai un to </w:t>
            </w:r>
            <w:r w:rsidR="00656E7B">
              <w:t xml:space="preserve">pārvarēšanas </w:t>
            </w:r>
            <w:r w:rsidR="00BA6EBE">
              <w:t xml:space="preserve">atbalsta </w:t>
            </w:r>
            <w:r w:rsidR="001712D3" w:rsidRPr="00656E7B">
              <w:t>prakses</w:t>
            </w:r>
            <w:r w:rsidR="001712D3" w:rsidRPr="003F4FA5">
              <w:t xml:space="preserve"> veidošanai</w:t>
            </w:r>
            <w:r w:rsidR="009C620F" w:rsidRPr="003F4FA5">
              <w:t xml:space="preserve"> valstī</w:t>
            </w:r>
            <w:r w:rsidR="001712D3" w:rsidRPr="003F4FA5">
              <w:t>, izstrādājot un īstenojot  profilakses un intervences pasākumus bērniem</w:t>
            </w:r>
            <w:bookmarkEnd w:id="1"/>
            <w:r w:rsidR="001712D3" w:rsidRPr="003F4FA5">
              <w:t>, kas vēl nav nonākuši tiesībsargājošo institūciju uzmanības</w:t>
            </w:r>
            <w:r w:rsidR="001712D3" w:rsidRPr="009B53E4">
              <w:t xml:space="preserve"> lokā, </w:t>
            </w:r>
            <w:bookmarkStart w:id="2" w:name="_Hlk52530078"/>
            <w:r w:rsidR="001712D3" w:rsidRPr="009B53E4">
              <w:t>bet kuriem pastāv augst</w:t>
            </w:r>
            <w:r w:rsidR="001712D3">
              <w:t>i</w:t>
            </w:r>
            <w:r w:rsidR="001712D3" w:rsidRPr="009B53E4">
              <w:t xml:space="preserve"> </w:t>
            </w:r>
            <w:r w:rsidR="001712D3">
              <w:t xml:space="preserve">nepietiekamas vai kļūdainas </w:t>
            </w:r>
            <w:r w:rsidR="001712D3" w:rsidRPr="009B53E4">
              <w:t xml:space="preserve"> </w:t>
            </w:r>
            <w:r w:rsidR="001712D3">
              <w:t xml:space="preserve">attīstības </w:t>
            </w:r>
            <w:r w:rsidR="001712D3" w:rsidRPr="009B53E4">
              <w:t>risk</w:t>
            </w:r>
            <w:r w:rsidR="001712D3">
              <w:t xml:space="preserve">i dažādās bērnu izaugsmes trajektorijās un attīstības vecumposmos </w:t>
            </w:r>
            <w:bookmarkEnd w:id="2"/>
            <w:r w:rsidR="001712D3" w:rsidRPr="00BB7A8E">
              <w:t xml:space="preserve">Latvijā </w:t>
            </w:r>
            <w:r w:rsidR="00B05299" w:rsidRPr="00BB7A8E">
              <w:t xml:space="preserve">šādu bērnu </w:t>
            </w:r>
            <w:r w:rsidR="001712D3" w:rsidRPr="00BB7A8E">
              <w:t xml:space="preserve">ir </w:t>
            </w:r>
            <w:r w:rsidR="00E770B2">
              <w:br/>
            </w:r>
            <w:r w:rsidR="001712D3" w:rsidRPr="00BB7A8E">
              <w:t>14 – 15 %</w:t>
            </w:r>
            <w:r w:rsidR="00E770B2" w:rsidRPr="00BB7A8E">
              <w:t>,</w:t>
            </w:r>
            <w:r w:rsidR="00AE5EA2" w:rsidRPr="00BB7A8E">
              <w:t>t.i. aptuveni 50 000</w:t>
            </w:r>
            <w:r w:rsidR="001712D3" w:rsidRPr="00BB7A8E">
              <w:t>, un skaitam ir tendence palielināties</w:t>
            </w:r>
            <w:r w:rsidR="001712D3" w:rsidRPr="00BB7A8E">
              <w:rPr>
                <w:i/>
                <w:iCs/>
              </w:rPr>
              <w:t>.</w:t>
            </w:r>
          </w:p>
          <w:p w14:paraId="1A1D2414" w14:textId="458A6E2A" w:rsidR="00F825C2" w:rsidRDefault="00235498" w:rsidP="00F825C2">
            <w:pPr>
              <w:jc w:val="both"/>
              <w:rPr>
                <w:lang w:eastAsia="en-US"/>
              </w:rPr>
            </w:pPr>
            <w:r>
              <w:rPr>
                <w:lang w:eastAsia="en-US"/>
              </w:rPr>
              <w:t xml:space="preserve">Dienesta profesionālo profilu veido: </w:t>
            </w:r>
            <w:bookmarkStart w:id="3" w:name="_Hlk52530249"/>
            <w:r>
              <w:rPr>
                <w:lang w:eastAsia="en-US"/>
              </w:rPr>
              <w:t>savlaicīga bērnu attīstības risku un problēmu identificēšana</w:t>
            </w:r>
            <w:bookmarkEnd w:id="3"/>
            <w:r>
              <w:rPr>
                <w:lang w:eastAsia="en-US"/>
              </w:rPr>
              <w:t xml:space="preserve">, </w:t>
            </w:r>
            <w:bookmarkStart w:id="4" w:name="_Hlk52530473"/>
            <w:r>
              <w:rPr>
                <w:lang w:eastAsia="en-US"/>
              </w:rPr>
              <w:t>agrīna atbalsta (intervences) sniegšana</w:t>
            </w:r>
            <w:bookmarkEnd w:id="4"/>
            <w:r>
              <w:rPr>
                <w:lang w:eastAsia="en-US"/>
              </w:rPr>
              <w:t xml:space="preserve">, intervences instrumentu </w:t>
            </w:r>
            <w:r>
              <w:t xml:space="preserve">sistēmas </w:t>
            </w:r>
            <w:r w:rsidR="00AA4917">
              <w:t>attīstība un ieviešana, kā arī</w:t>
            </w:r>
            <w:r w:rsidR="00DF5ED3">
              <w:t xml:space="preserve"> </w:t>
            </w:r>
            <w:r w:rsidR="00DF5ED3">
              <w:lastRenderedPageBreak/>
              <w:t xml:space="preserve">preventīvā atbalsta pakalpojumu un speciālistu starpnozaru integrācija. </w:t>
            </w:r>
          </w:p>
          <w:p w14:paraId="6AFDC444" w14:textId="5EEDFA7A" w:rsidR="00BD5588" w:rsidRPr="0069610C" w:rsidRDefault="009F7B7F" w:rsidP="00F825C2">
            <w:pPr>
              <w:jc w:val="both"/>
              <w:rPr>
                <w:i/>
                <w:iCs/>
                <w:lang w:eastAsia="en-US"/>
              </w:rPr>
            </w:pPr>
            <w:r w:rsidRPr="0022443A">
              <w:rPr>
                <w:iCs/>
              </w:rPr>
              <w:t>Projekts s</w:t>
            </w:r>
            <w:r w:rsidR="00E21A2A" w:rsidRPr="0022443A">
              <w:rPr>
                <w:iCs/>
              </w:rPr>
              <w:t xml:space="preserve">tāsies spēkā </w:t>
            </w:r>
            <w:r w:rsidR="0022443A" w:rsidRPr="0022443A">
              <w:rPr>
                <w:iCs/>
              </w:rPr>
              <w:t xml:space="preserve">pēc Ministru kabineta </w:t>
            </w:r>
            <w:r w:rsidR="00AA4917">
              <w:rPr>
                <w:iCs/>
              </w:rPr>
              <w:t>r</w:t>
            </w:r>
            <w:r w:rsidR="00AA4917" w:rsidRPr="0022443A">
              <w:rPr>
                <w:iCs/>
              </w:rPr>
              <w:t xml:space="preserve">īkojuma </w:t>
            </w:r>
            <w:r w:rsidR="0022443A" w:rsidRPr="0022443A">
              <w:rPr>
                <w:iCs/>
              </w:rPr>
              <w:t xml:space="preserve">par valsts </w:t>
            </w:r>
            <w:r w:rsidR="002D5EA3">
              <w:rPr>
                <w:iCs/>
              </w:rPr>
              <w:t xml:space="preserve"> </w:t>
            </w:r>
            <w:r w:rsidR="00AA4917">
              <w:rPr>
                <w:iCs/>
              </w:rPr>
              <w:t>a</w:t>
            </w:r>
            <w:r w:rsidR="00AA4917" w:rsidRPr="0022443A">
              <w:rPr>
                <w:iCs/>
              </w:rPr>
              <w:t xml:space="preserve">ģentūras </w:t>
            </w:r>
            <w:r w:rsidR="0022443A" w:rsidRPr="0022443A">
              <w:rPr>
                <w:iCs/>
              </w:rPr>
              <w:t>“Pedagoģiski psiholoģiskā atbalsta dienest</w:t>
            </w:r>
            <w:r w:rsidR="001428AA">
              <w:rPr>
                <w:iCs/>
              </w:rPr>
              <w:t>s</w:t>
            </w:r>
            <w:r w:rsidR="0022443A" w:rsidRPr="0022443A">
              <w:rPr>
                <w:iCs/>
              </w:rPr>
              <w:t xml:space="preserve">” </w:t>
            </w:r>
            <w:r w:rsidR="00CD255F">
              <w:rPr>
                <w:iCs/>
              </w:rPr>
              <w:t xml:space="preserve">apstiprināšanas. </w:t>
            </w:r>
          </w:p>
        </w:tc>
      </w:tr>
    </w:tbl>
    <w:p w14:paraId="797E37BC" w14:textId="77777777" w:rsidR="00D54C98" w:rsidRDefault="00D54C98">
      <w:pPr>
        <w:spacing w:after="200" w:line="276" w:lineRule="auto"/>
        <w:rPr>
          <w:lang w:eastAsia="en-US"/>
        </w:rPr>
      </w:pPr>
    </w:p>
    <w:tbl>
      <w:tblPr>
        <w:tblW w:w="6152"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89"/>
        <w:gridCol w:w="2460"/>
        <w:gridCol w:w="6666"/>
      </w:tblGrid>
      <w:tr w:rsidR="00BD5588" w:rsidRPr="0069610C" w14:paraId="2EC4A888" w14:textId="77777777" w:rsidTr="001A151A">
        <w:tc>
          <w:tcPr>
            <w:tcW w:w="5000" w:type="pct"/>
            <w:gridSpan w:val="3"/>
            <w:vAlign w:val="center"/>
            <w:hideMark/>
          </w:tcPr>
          <w:p w14:paraId="7A2D167D" w14:textId="77777777" w:rsidR="00BD5588" w:rsidRPr="0069610C" w:rsidRDefault="00BD5588" w:rsidP="003F25ED">
            <w:pPr>
              <w:jc w:val="center"/>
              <w:rPr>
                <w:b/>
                <w:bCs/>
              </w:rPr>
            </w:pPr>
            <w:r w:rsidRPr="0069610C">
              <w:rPr>
                <w:b/>
                <w:bCs/>
              </w:rPr>
              <w:t>I. Tiesību akta projekta izstrādes nepieciešamība</w:t>
            </w:r>
          </w:p>
        </w:tc>
      </w:tr>
      <w:tr w:rsidR="00BD5588" w:rsidRPr="0069610C" w14:paraId="08877DBF" w14:textId="77777777" w:rsidTr="001A151A">
        <w:tc>
          <w:tcPr>
            <w:tcW w:w="533" w:type="pct"/>
            <w:tcBorders>
              <w:top w:val="nil"/>
            </w:tcBorders>
            <w:hideMark/>
          </w:tcPr>
          <w:p w14:paraId="49822B45" w14:textId="77777777" w:rsidR="001F26FA" w:rsidRDefault="00BD5588" w:rsidP="003F25ED">
            <w:pPr>
              <w:jc w:val="center"/>
            </w:pPr>
            <w:r w:rsidRPr="0069610C">
              <w:t>1.</w:t>
            </w:r>
          </w:p>
          <w:p w14:paraId="21C2C2F2" w14:textId="77777777" w:rsidR="001F26FA" w:rsidRPr="001F26FA" w:rsidRDefault="001F26FA" w:rsidP="001F26FA"/>
          <w:p w14:paraId="47BD7F54" w14:textId="77777777" w:rsidR="001F26FA" w:rsidRPr="001F26FA" w:rsidRDefault="001F26FA" w:rsidP="001F26FA"/>
          <w:p w14:paraId="4BCA82F2" w14:textId="77777777" w:rsidR="001F26FA" w:rsidRPr="001F26FA" w:rsidRDefault="001F26FA" w:rsidP="001F26FA"/>
          <w:p w14:paraId="330E580E" w14:textId="77777777" w:rsidR="001F26FA" w:rsidRPr="001F26FA" w:rsidRDefault="001F26FA" w:rsidP="001F26FA"/>
          <w:p w14:paraId="4854D845" w14:textId="77777777" w:rsidR="001F26FA" w:rsidRPr="001F26FA" w:rsidRDefault="001F26FA" w:rsidP="001F26FA"/>
          <w:p w14:paraId="79F997F8" w14:textId="77777777" w:rsidR="001F26FA" w:rsidRPr="001F26FA" w:rsidRDefault="001F26FA" w:rsidP="001F26FA"/>
          <w:p w14:paraId="7747FB2D" w14:textId="77777777" w:rsidR="001F26FA" w:rsidRPr="001F26FA" w:rsidRDefault="001F26FA" w:rsidP="001F26FA"/>
          <w:p w14:paraId="1F7BF7BE" w14:textId="77777777" w:rsidR="001F26FA" w:rsidRPr="001F26FA" w:rsidRDefault="001F26FA" w:rsidP="001F26FA"/>
          <w:p w14:paraId="71DBFA61" w14:textId="77777777" w:rsidR="001F26FA" w:rsidRPr="001F26FA" w:rsidRDefault="001F26FA" w:rsidP="001F26FA"/>
          <w:p w14:paraId="1F214A96" w14:textId="77777777" w:rsidR="001F26FA" w:rsidRPr="001F26FA" w:rsidRDefault="001F26FA" w:rsidP="001F26FA"/>
          <w:p w14:paraId="5B370CF8" w14:textId="77777777" w:rsidR="001F26FA" w:rsidRPr="001F26FA" w:rsidRDefault="001F26FA" w:rsidP="001F26FA"/>
          <w:p w14:paraId="69F973F0" w14:textId="77777777" w:rsidR="001F26FA" w:rsidRPr="001F26FA" w:rsidRDefault="001F26FA" w:rsidP="001F26FA"/>
          <w:p w14:paraId="21E1A2F8" w14:textId="77777777" w:rsidR="001F26FA" w:rsidRPr="001F26FA" w:rsidRDefault="001F26FA" w:rsidP="001F26FA"/>
          <w:p w14:paraId="6835C355" w14:textId="77777777" w:rsidR="001F26FA" w:rsidRPr="001F26FA" w:rsidRDefault="001F26FA" w:rsidP="001F26FA"/>
          <w:p w14:paraId="71937967" w14:textId="77777777" w:rsidR="001F26FA" w:rsidRDefault="001F26FA" w:rsidP="001F26FA"/>
          <w:p w14:paraId="41A56957" w14:textId="77777777" w:rsidR="001F26FA" w:rsidRPr="001F26FA" w:rsidRDefault="001F26FA" w:rsidP="001F26FA"/>
          <w:p w14:paraId="01C71171" w14:textId="77777777" w:rsidR="001F26FA" w:rsidRPr="001F26FA" w:rsidRDefault="001F26FA" w:rsidP="001F26FA"/>
          <w:p w14:paraId="4CF4BF91" w14:textId="77777777" w:rsidR="001F26FA" w:rsidRPr="001F26FA" w:rsidRDefault="001F26FA" w:rsidP="001F26FA"/>
          <w:p w14:paraId="6465FB43" w14:textId="77777777" w:rsidR="001F26FA" w:rsidRPr="001F26FA" w:rsidRDefault="001F26FA" w:rsidP="001F26FA"/>
          <w:p w14:paraId="3765252A" w14:textId="77777777" w:rsidR="001F26FA" w:rsidRPr="001F26FA" w:rsidRDefault="001F26FA" w:rsidP="001F26FA"/>
          <w:p w14:paraId="3E4F7E58" w14:textId="77777777" w:rsidR="001F26FA" w:rsidRPr="001F26FA" w:rsidRDefault="001F26FA" w:rsidP="001F26FA"/>
          <w:p w14:paraId="0AAED7C1" w14:textId="77777777" w:rsidR="001F26FA" w:rsidRPr="001F26FA" w:rsidRDefault="001F26FA" w:rsidP="001F26FA"/>
          <w:p w14:paraId="7097BC29" w14:textId="77777777" w:rsidR="00BD5588" w:rsidRPr="001F26FA" w:rsidRDefault="00BD5588" w:rsidP="001F26FA"/>
        </w:tc>
        <w:tc>
          <w:tcPr>
            <w:tcW w:w="1204" w:type="pct"/>
            <w:tcBorders>
              <w:top w:val="nil"/>
            </w:tcBorders>
            <w:hideMark/>
          </w:tcPr>
          <w:p w14:paraId="081A61D1" w14:textId="77777777" w:rsidR="00BD5588" w:rsidRPr="0069610C" w:rsidRDefault="00BD5588" w:rsidP="003F25ED">
            <w:r w:rsidRPr="0069610C">
              <w:t>Pamatojums</w:t>
            </w:r>
          </w:p>
        </w:tc>
        <w:tc>
          <w:tcPr>
            <w:tcW w:w="3263" w:type="pct"/>
            <w:tcBorders>
              <w:top w:val="nil"/>
            </w:tcBorders>
            <w:hideMark/>
          </w:tcPr>
          <w:p w14:paraId="77273835" w14:textId="77777777" w:rsidR="005E0EB8" w:rsidRDefault="00587B71" w:rsidP="005E0EB8">
            <w:pPr>
              <w:jc w:val="both"/>
            </w:pPr>
            <w:r>
              <w:t xml:space="preserve">Pārresoru koordinācijas centrs ir sagatavojis </w:t>
            </w:r>
            <w:r w:rsidR="005E0EB8" w:rsidRPr="00587B71">
              <w:rPr>
                <w:bCs/>
              </w:rPr>
              <w:t>Ministru kabineta rīkojuma projektu “</w:t>
            </w:r>
            <w:r w:rsidRPr="00587B71">
              <w:rPr>
                <w:bCs/>
              </w:rPr>
              <w:t>Par Pedagoģiski psiholoģiskā atbalsta dienesta izveidošanu” (</w:t>
            </w:r>
            <w:r w:rsidR="005E0EB8" w:rsidRPr="00587B71">
              <w:t>turpmāk –</w:t>
            </w:r>
            <w:r w:rsidR="00257D4B" w:rsidRPr="00587B71">
              <w:t xml:space="preserve"> </w:t>
            </w:r>
            <w:r w:rsidR="00E35ABE" w:rsidRPr="00587B71">
              <w:t>projekts</w:t>
            </w:r>
            <w:r w:rsidR="005E0EB8" w:rsidRPr="00587B71">
              <w:t>) ievērojot:</w:t>
            </w:r>
          </w:p>
          <w:p w14:paraId="581E79C3" w14:textId="285E6C05" w:rsidR="0036481C" w:rsidRPr="00F94489" w:rsidRDefault="00AA1FFE" w:rsidP="00A654FA">
            <w:pPr>
              <w:pStyle w:val="ListParagraph"/>
              <w:numPr>
                <w:ilvl w:val="0"/>
                <w:numId w:val="2"/>
              </w:numPr>
              <w:ind w:left="0" w:firstLine="360"/>
              <w:jc w:val="both"/>
              <w:rPr>
                <w:color w:val="0070C0"/>
              </w:rPr>
            </w:pPr>
            <w:r w:rsidRPr="00F94489">
              <w:rPr>
                <w:color w:val="414142"/>
                <w:shd w:val="clear" w:color="auto" w:fill="FFFFFF"/>
              </w:rPr>
              <w:t>Ministru kabineta</w:t>
            </w:r>
            <w:r w:rsidR="00F94489" w:rsidRPr="00F94489">
              <w:rPr>
                <w:color w:val="414142"/>
                <w:shd w:val="clear" w:color="auto" w:fill="FFFFFF"/>
              </w:rPr>
              <w:t xml:space="preserve"> </w:t>
            </w:r>
            <w:proofErr w:type="spellStart"/>
            <w:r w:rsidR="0036481C" w:rsidRPr="00F94489">
              <w:rPr>
                <w:color w:val="414142"/>
                <w:shd w:val="clear" w:color="auto" w:fill="FFFFFF"/>
              </w:rPr>
              <w:t>2019.gada</w:t>
            </w:r>
            <w:proofErr w:type="spellEnd"/>
            <w:r w:rsidR="0036481C" w:rsidRPr="00F94489">
              <w:rPr>
                <w:color w:val="414142"/>
                <w:shd w:val="clear" w:color="auto" w:fill="FFFFFF"/>
              </w:rPr>
              <w:t xml:space="preserve"> </w:t>
            </w:r>
            <w:proofErr w:type="spellStart"/>
            <w:r w:rsidR="0036481C" w:rsidRPr="00F94489">
              <w:rPr>
                <w:color w:val="414142"/>
                <w:shd w:val="clear" w:color="auto" w:fill="FFFFFF"/>
              </w:rPr>
              <w:t>20.augusta</w:t>
            </w:r>
            <w:proofErr w:type="spellEnd"/>
            <w:r w:rsidR="0036481C" w:rsidRPr="00F94489">
              <w:rPr>
                <w:color w:val="414142"/>
                <w:shd w:val="clear" w:color="auto" w:fill="FFFFFF"/>
              </w:rPr>
              <w:t xml:space="preserve"> sēdes </w:t>
            </w:r>
            <w:proofErr w:type="spellStart"/>
            <w:r w:rsidR="0036481C" w:rsidRPr="00F94489">
              <w:rPr>
                <w:color w:val="414142"/>
                <w:shd w:val="clear" w:color="auto" w:fill="FFFFFF"/>
              </w:rPr>
              <w:t>protokol</w:t>
            </w:r>
            <w:proofErr w:type="spellEnd"/>
            <w:r w:rsidR="00F94489">
              <w:rPr>
                <w:color w:val="414142"/>
                <w:shd w:val="clear" w:color="auto" w:fill="FFFFFF"/>
              </w:rPr>
              <w:t xml:space="preserve"> -</w:t>
            </w:r>
            <w:r w:rsidR="0036481C" w:rsidRPr="00F94489">
              <w:rPr>
                <w:color w:val="414142"/>
                <w:shd w:val="clear" w:color="auto" w:fill="FFFFFF"/>
              </w:rPr>
              <w:t xml:space="preserve">lēmuma “Informatīvais ziņojums “Par valsts budžeta izdevumu pārskatīšanas rezultātiem un priekšlikumi par šo rezultātu izmantošanu likumprojekta “Par vidējā termiņa budžeta ietvaru 2020., 2021. un </w:t>
            </w:r>
            <w:proofErr w:type="spellStart"/>
            <w:r w:rsidR="0036481C" w:rsidRPr="00F94489">
              <w:rPr>
                <w:color w:val="414142"/>
                <w:shd w:val="clear" w:color="auto" w:fill="FFFFFF"/>
              </w:rPr>
              <w:t>2022.gadam</w:t>
            </w:r>
            <w:proofErr w:type="spellEnd"/>
            <w:r w:rsidR="0036481C" w:rsidRPr="00F94489">
              <w:rPr>
                <w:color w:val="414142"/>
                <w:shd w:val="clear" w:color="auto" w:fill="FFFFFF"/>
              </w:rPr>
              <w:t xml:space="preserve">” un likumprojekta “Par valsts budžetu </w:t>
            </w:r>
            <w:proofErr w:type="spellStart"/>
            <w:r w:rsidR="0036481C" w:rsidRPr="00F94489">
              <w:rPr>
                <w:color w:val="414142"/>
                <w:shd w:val="clear" w:color="auto" w:fill="FFFFFF"/>
              </w:rPr>
              <w:t>2020.gadam</w:t>
            </w:r>
            <w:proofErr w:type="spellEnd"/>
            <w:r w:rsidR="0036481C" w:rsidRPr="00F94489">
              <w:rPr>
                <w:color w:val="414142"/>
                <w:shd w:val="clear" w:color="auto" w:fill="FFFFFF"/>
              </w:rPr>
              <w:t xml:space="preserve">” izstrādes procesā” (prot. Nr. 35 26.§ </w:t>
            </w:r>
            <w:proofErr w:type="spellStart"/>
            <w:r w:rsidR="0036481C" w:rsidRPr="00F94489">
              <w:rPr>
                <w:color w:val="414142"/>
                <w:shd w:val="clear" w:color="auto" w:fill="FFFFFF"/>
              </w:rPr>
              <w:t>2.punkts</w:t>
            </w:r>
            <w:proofErr w:type="spellEnd"/>
            <w:r w:rsidR="0036481C" w:rsidRPr="00F94489">
              <w:rPr>
                <w:color w:val="414142"/>
                <w:shd w:val="clear" w:color="auto" w:fill="FFFFFF"/>
              </w:rPr>
              <w:t xml:space="preserve">) uzdevuma – </w:t>
            </w:r>
            <w:r w:rsidR="0036481C" w:rsidRPr="00F94489">
              <w:rPr>
                <w:i/>
                <w:iCs/>
                <w:color w:val="414142"/>
                <w:shd w:val="clear" w:color="auto" w:fill="FFFFFF"/>
              </w:rPr>
              <w:t>pedagoģiski psiholoģiskā atbalsta dienesta izveide un pakalpojumu nodrošināšana vispusīgai bērnu attīstībai un preventīvo funkciju īstenošanai visā valsts teritorijā</w:t>
            </w:r>
            <w:r w:rsidR="0036481C" w:rsidRPr="00F94489">
              <w:rPr>
                <w:color w:val="414142"/>
                <w:shd w:val="clear" w:color="auto" w:fill="FFFFFF"/>
              </w:rPr>
              <w:t xml:space="preserve"> izpildei novirzīto finansējumu;</w:t>
            </w:r>
          </w:p>
          <w:p w14:paraId="243223C7" w14:textId="553BAF32" w:rsidR="006B27F2" w:rsidRPr="006D04AB" w:rsidRDefault="006B27F2" w:rsidP="006B27F2">
            <w:pPr>
              <w:pStyle w:val="ListParagraph"/>
              <w:numPr>
                <w:ilvl w:val="0"/>
                <w:numId w:val="2"/>
              </w:numPr>
              <w:ind w:left="0" w:firstLine="360"/>
              <w:jc w:val="both"/>
              <w:rPr>
                <w:color w:val="0070C0"/>
              </w:rPr>
            </w:pPr>
            <w:r w:rsidRPr="002A4EA5">
              <w:t xml:space="preserve">Ministru kabineta </w:t>
            </w:r>
            <w:r w:rsidRPr="006B27F2">
              <w:t>2019. gada 3. septembra</w:t>
            </w:r>
            <w:r w:rsidRPr="002A4EA5">
              <w:t xml:space="preserve"> </w:t>
            </w:r>
            <w:proofErr w:type="spellStart"/>
            <w:r w:rsidRPr="002A4EA5">
              <w:t>protokollēmuma</w:t>
            </w:r>
            <w:proofErr w:type="spellEnd"/>
            <w:r w:rsidRPr="002A4EA5">
              <w:t xml:space="preserve"> “Konceptuāls ziņojums “Starpnozaru sadarbības un atbalsta sistēmas pilnveide bērnu attīstības, uzvedības un psihisko traucējumu veidošanās risku mazināšanai”” dot</w:t>
            </w:r>
            <w:r>
              <w:t>o</w:t>
            </w:r>
            <w:r w:rsidRPr="002A4EA5">
              <w:t xml:space="preserve"> uzdevum</w:t>
            </w:r>
            <w:r>
              <w:t>u</w:t>
            </w:r>
            <w:r w:rsidRPr="002A4EA5">
              <w:t xml:space="preserve"> - </w:t>
            </w:r>
            <w:r w:rsidR="00E92715" w:rsidRPr="00BB7A8E">
              <w:rPr>
                <w:i/>
                <w:iCs/>
                <w:color w:val="2A2A2A"/>
              </w:rPr>
              <w:t xml:space="preserve">turpināt darbu, sagatavojot priekšlikumus par publiskā finansējuma piesaistes un pārdales iespējām, lai </w:t>
            </w:r>
            <w:r w:rsidRPr="002A4EA5">
              <w:rPr>
                <w:i/>
                <w:iCs/>
                <w:color w:val="2A2A2A"/>
              </w:rPr>
              <w:t>īstenot</w:t>
            </w:r>
            <w:r w:rsidR="00E92715">
              <w:rPr>
                <w:i/>
                <w:iCs/>
                <w:color w:val="2A2A2A"/>
              </w:rPr>
              <w:t>u</w:t>
            </w:r>
            <w:r w:rsidRPr="002A4EA5">
              <w:rPr>
                <w:i/>
                <w:iCs/>
                <w:color w:val="2A2A2A"/>
              </w:rPr>
              <w:t xml:space="preserve"> konceptuālajā ziņojumā minēto un izveidot</w:t>
            </w:r>
            <w:r w:rsidR="00E92715">
              <w:rPr>
                <w:i/>
                <w:iCs/>
                <w:color w:val="2A2A2A"/>
              </w:rPr>
              <w:t>u</w:t>
            </w:r>
            <w:r w:rsidRPr="002A4EA5">
              <w:rPr>
                <w:i/>
                <w:iCs/>
                <w:color w:val="2A2A2A"/>
              </w:rPr>
              <w:t xml:space="preserve"> pedagoģiski psiholoģiskā atbalsta dienestu</w:t>
            </w:r>
            <w:r>
              <w:rPr>
                <w:rFonts w:asciiTheme="minorHAnsi" w:hAnsiTheme="minorHAnsi" w:cstheme="minorHAnsi"/>
                <w:color w:val="2A2A2A"/>
              </w:rPr>
              <w:t>,</w:t>
            </w:r>
            <w:r w:rsidRPr="002A4EA5">
              <w:t xml:space="preserve"> ( prot. Nr. 37 25.§ 2.2. punkts)</w:t>
            </w:r>
            <w:r>
              <w:t>;</w:t>
            </w:r>
          </w:p>
          <w:p w14:paraId="32935F63" w14:textId="77777777" w:rsidR="00B40B28" w:rsidRPr="006C5013" w:rsidRDefault="00B40B28" w:rsidP="00B40B28">
            <w:pPr>
              <w:pStyle w:val="ListParagraph"/>
              <w:numPr>
                <w:ilvl w:val="0"/>
                <w:numId w:val="2"/>
              </w:numPr>
              <w:ind w:left="0" w:firstLine="360"/>
              <w:jc w:val="both"/>
              <w:rPr>
                <w:color w:val="0070C0"/>
              </w:rPr>
            </w:pPr>
            <w:r w:rsidRPr="00B40B28">
              <w:rPr>
                <w:color w:val="414142"/>
                <w:shd w:val="clear" w:color="auto" w:fill="FFFFFF"/>
              </w:rPr>
              <w:t xml:space="preserve">Ministru kabineta </w:t>
            </w:r>
            <w:proofErr w:type="spellStart"/>
            <w:r w:rsidRPr="00560A1A">
              <w:rPr>
                <w:color w:val="414142"/>
                <w:shd w:val="clear" w:color="auto" w:fill="FFFFFF"/>
              </w:rPr>
              <w:t>2019.gada</w:t>
            </w:r>
            <w:proofErr w:type="spellEnd"/>
            <w:r w:rsidRPr="00560A1A">
              <w:rPr>
                <w:color w:val="414142"/>
                <w:shd w:val="clear" w:color="auto" w:fill="FFFFFF"/>
              </w:rPr>
              <w:t xml:space="preserve"> </w:t>
            </w:r>
            <w:proofErr w:type="spellStart"/>
            <w:r w:rsidRPr="00560A1A">
              <w:rPr>
                <w:color w:val="414142"/>
                <w:shd w:val="clear" w:color="auto" w:fill="FFFFFF"/>
              </w:rPr>
              <w:t>17.septembra</w:t>
            </w:r>
            <w:proofErr w:type="spellEnd"/>
            <w:r w:rsidRPr="00560A1A">
              <w:rPr>
                <w:color w:val="414142"/>
                <w:shd w:val="clear" w:color="auto" w:fill="FFFFFF"/>
              </w:rPr>
              <w:t xml:space="preserve"> </w:t>
            </w:r>
            <w:r w:rsidRPr="00B40B28">
              <w:rPr>
                <w:color w:val="414142"/>
                <w:shd w:val="clear" w:color="auto" w:fill="FFFFFF"/>
              </w:rPr>
              <w:t xml:space="preserve">sēdes </w:t>
            </w:r>
            <w:proofErr w:type="spellStart"/>
            <w:r w:rsidRPr="00B40B28">
              <w:rPr>
                <w:color w:val="414142"/>
                <w:shd w:val="clear" w:color="auto" w:fill="FFFFFF"/>
              </w:rPr>
              <w:t>protokollēmuma</w:t>
            </w:r>
            <w:proofErr w:type="spellEnd"/>
            <w:r w:rsidRPr="00B40B28">
              <w:rPr>
                <w:color w:val="414142"/>
                <w:shd w:val="clear" w:color="auto" w:fill="FFFFFF"/>
              </w:rPr>
              <w:t xml:space="preserve"> “</w:t>
            </w:r>
            <w:r w:rsidRPr="00B40B28">
              <w:rPr>
                <w:color w:val="2A2A2A"/>
                <w:shd w:val="clear" w:color="auto" w:fill="FFFFFF"/>
              </w:rPr>
              <w:t>Informatīvais ziņojums</w:t>
            </w:r>
            <w:r>
              <w:rPr>
                <w:color w:val="2A2A2A"/>
                <w:shd w:val="clear" w:color="auto" w:fill="FFFFFF"/>
              </w:rPr>
              <w:t xml:space="preserve"> </w:t>
            </w:r>
            <w:r w:rsidRPr="00B40B28">
              <w:rPr>
                <w:color w:val="2A2A2A"/>
                <w:shd w:val="clear" w:color="auto" w:fill="FFFFFF"/>
              </w:rPr>
              <w:t xml:space="preserve">"Par prioritārajiem pasākumiem valsts budžetam </w:t>
            </w:r>
            <w:proofErr w:type="spellStart"/>
            <w:r w:rsidRPr="00B40B28">
              <w:rPr>
                <w:color w:val="2A2A2A"/>
                <w:shd w:val="clear" w:color="auto" w:fill="FFFFFF"/>
              </w:rPr>
              <w:t>2020.gadam</w:t>
            </w:r>
            <w:proofErr w:type="spellEnd"/>
            <w:r w:rsidRPr="00B40B28">
              <w:rPr>
                <w:color w:val="2A2A2A"/>
                <w:shd w:val="clear" w:color="auto" w:fill="FFFFFF"/>
              </w:rPr>
              <w:t xml:space="preserve"> un ietvaram </w:t>
            </w:r>
            <w:r w:rsidRPr="00B40B28">
              <w:rPr>
                <w:color w:val="2A2A2A"/>
                <w:shd w:val="clear" w:color="auto" w:fill="FFFFFF"/>
              </w:rPr>
              <w:br/>
              <w:t>2020.–</w:t>
            </w:r>
            <w:proofErr w:type="spellStart"/>
            <w:r w:rsidRPr="00B40B28">
              <w:rPr>
                <w:color w:val="2A2A2A"/>
                <w:shd w:val="clear" w:color="auto" w:fill="FFFFFF"/>
              </w:rPr>
              <w:t>2022.gadam</w:t>
            </w:r>
            <w:proofErr w:type="spellEnd"/>
            <w:r w:rsidRPr="00B40B28">
              <w:rPr>
                <w:color w:val="2A2A2A"/>
                <w:shd w:val="clear" w:color="auto" w:fill="FFFFFF"/>
              </w:rPr>
              <w:t>" (</w:t>
            </w:r>
            <w:r w:rsidRPr="00B40B28">
              <w:rPr>
                <w:color w:val="414142"/>
                <w:shd w:val="clear" w:color="auto" w:fill="FFFFFF"/>
              </w:rPr>
              <w:t xml:space="preserve">prot. Nr. 42 34.§ </w:t>
            </w:r>
            <w:proofErr w:type="spellStart"/>
            <w:r w:rsidRPr="00B40B28">
              <w:rPr>
                <w:color w:val="414142"/>
                <w:shd w:val="clear" w:color="auto" w:fill="FFFFFF"/>
              </w:rPr>
              <w:t>2.punkts</w:t>
            </w:r>
            <w:proofErr w:type="spellEnd"/>
            <w:r w:rsidRPr="00B40B28">
              <w:rPr>
                <w:color w:val="414142"/>
                <w:shd w:val="clear" w:color="auto" w:fill="FFFFFF"/>
              </w:rPr>
              <w:t>)</w:t>
            </w:r>
            <w:r w:rsidR="006C5013">
              <w:rPr>
                <w:color w:val="414142"/>
                <w:shd w:val="clear" w:color="auto" w:fill="FFFFFF"/>
              </w:rPr>
              <w:t xml:space="preserve"> </w:t>
            </w:r>
            <w:r w:rsidR="006C5013" w:rsidRPr="006C5013">
              <w:rPr>
                <w:color w:val="414142"/>
                <w:shd w:val="clear" w:color="auto" w:fill="FFFFFF"/>
              </w:rPr>
              <w:t xml:space="preserve">prioritārā pasākuma – </w:t>
            </w:r>
            <w:r w:rsidR="006C5013" w:rsidRPr="006C5013">
              <w:rPr>
                <w:i/>
                <w:iCs/>
                <w:color w:val="414142"/>
                <w:shd w:val="clear" w:color="auto" w:fill="FFFFFF"/>
              </w:rPr>
              <w:t>starpnozaru sadarbības un atbalsta sistēmas pilnveides uzsākšana, pirmsskolas vecuma bērnu ar attīstības, uzvedības un psihisko traucējumu riskiem, Multimodāla agrīnās intervences programma</w:t>
            </w:r>
            <w:r w:rsidR="006C5013">
              <w:rPr>
                <w:i/>
                <w:iCs/>
                <w:color w:val="414142"/>
                <w:shd w:val="clear" w:color="auto" w:fill="FFFFFF"/>
              </w:rPr>
              <w:t xml:space="preserve"> </w:t>
            </w:r>
            <w:r w:rsidR="006C5013" w:rsidRPr="006C5013">
              <w:rPr>
                <w:i/>
                <w:iCs/>
                <w:color w:val="414142"/>
                <w:shd w:val="clear" w:color="auto" w:fill="FFFFFF"/>
              </w:rPr>
              <w:t>STOP 4-7</w:t>
            </w:r>
            <w:r w:rsidR="006C5013" w:rsidRPr="006C5013">
              <w:rPr>
                <w:color w:val="414142"/>
                <w:shd w:val="clear" w:color="auto" w:fill="FFFFFF"/>
              </w:rPr>
              <w:t xml:space="preserve"> īstenošana</w:t>
            </w:r>
            <w:r w:rsidR="006C5013">
              <w:rPr>
                <w:color w:val="414142"/>
                <w:shd w:val="clear" w:color="auto" w:fill="FFFFFF"/>
              </w:rPr>
              <w:t xml:space="preserve">s uzdevumu un tam </w:t>
            </w:r>
            <w:r w:rsidR="006C5013" w:rsidRPr="006C5013">
              <w:rPr>
                <w:color w:val="414142"/>
                <w:shd w:val="clear" w:color="auto" w:fill="FFFFFF"/>
              </w:rPr>
              <w:t xml:space="preserve"> piešķirto finansējumu</w:t>
            </w:r>
            <w:r w:rsidR="006C5013">
              <w:rPr>
                <w:color w:val="414142"/>
                <w:shd w:val="clear" w:color="auto" w:fill="FFFFFF"/>
              </w:rPr>
              <w:t>;</w:t>
            </w:r>
          </w:p>
          <w:p w14:paraId="5ABF277D" w14:textId="77777777" w:rsidR="006D04AB" w:rsidRPr="00FA4CE2" w:rsidRDefault="00D62CEE" w:rsidP="00BB1F85">
            <w:pPr>
              <w:pStyle w:val="ListParagraph"/>
              <w:numPr>
                <w:ilvl w:val="0"/>
                <w:numId w:val="2"/>
              </w:numPr>
              <w:ind w:left="0" w:firstLine="360"/>
              <w:jc w:val="both"/>
              <w:rPr>
                <w:color w:val="0070C0"/>
              </w:rPr>
            </w:pPr>
            <w:r w:rsidRPr="00D62CEE">
              <w:rPr>
                <w:color w:val="414142"/>
                <w:shd w:val="clear" w:color="auto" w:fill="FFFFFF"/>
              </w:rPr>
              <w:t xml:space="preserve">Ministru kabineta </w:t>
            </w:r>
            <w:proofErr w:type="spellStart"/>
            <w:r w:rsidRPr="00A45A7C">
              <w:rPr>
                <w:color w:val="414142"/>
                <w:shd w:val="clear" w:color="auto" w:fill="FFFFFF"/>
              </w:rPr>
              <w:t>2020.gada</w:t>
            </w:r>
            <w:proofErr w:type="spellEnd"/>
            <w:r w:rsidRPr="00A45A7C">
              <w:rPr>
                <w:color w:val="414142"/>
                <w:shd w:val="clear" w:color="auto" w:fill="FFFFFF"/>
              </w:rPr>
              <w:t xml:space="preserve"> 21. janvāra</w:t>
            </w:r>
            <w:r w:rsidRPr="00D62CEE">
              <w:rPr>
                <w:color w:val="414142"/>
                <w:shd w:val="clear" w:color="auto" w:fill="FFFFFF"/>
              </w:rPr>
              <w:t xml:space="preserve"> sēdes </w:t>
            </w:r>
            <w:proofErr w:type="spellStart"/>
            <w:r w:rsidRPr="00D62CEE">
              <w:rPr>
                <w:color w:val="414142"/>
                <w:shd w:val="clear" w:color="auto" w:fill="FFFFFF"/>
              </w:rPr>
              <w:t>protokollēmuma</w:t>
            </w:r>
            <w:proofErr w:type="spellEnd"/>
            <w:r w:rsidRPr="00D62CEE">
              <w:rPr>
                <w:color w:val="414142"/>
                <w:shd w:val="clear" w:color="auto" w:fill="FFFFFF"/>
              </w:rPr>
              <w:t xml:space="preserve"> “Rīkojuma projekts “Grozījumi Eiropas Savienības struktūrfondu un Kohēzijas fonda 2014. – 2020. gada plānošanas perioda darbības programmā  ”Izaugsme un nodarbinātība””  </w:t>
            </w:r>
            <w:r w:rsidR="00A45A7C">
              <w:rPr>
                <w:color w:val="414142"/>
                <w:shd w:val="clear" w:color="auto" w:fill="FFFFFF"/>
              </w:rPr>
              <w:br/>
            </w:r>
            <w:r w:rsidRPr="00D62CEE">
              <w:t>(</w:t>
            </w:r>
            <w:r w:rsidRPr="00D62CEE">
              <w:rPr>
                <w:color w:val="414142"/>
                <w:shd w:val="clear" w:color="auto" w:fill="FFFFFF"/>
              </w:rPr>
              <w:t xml:space="preserve">prot. </w:t>
            </w:r>
            <w:proofErr w:type="spellStart"/>
            <w:r w:rsidRPr="00D62CEE">
              <w:rPr>
                <w:color w:val="414142"/>
                <w:shd w:val="clear" w:color="auto" w:fill="FFFFFF"/>
              </w:rPr>
              <w:t>Nr.3</w:t>
            </w:r>
            <w:proofErr w:type="spellEnd"/>
            <w:r w:rsidRPr="00D62CEE">
              <w:rPr>
                <w:color w:val="414142"/>
                <w:shd w:val="clear" w:color="auto" w:fill="FFFFFF"/>
              </w:rPr>
              <w:t xml:space="preserve"> 32.§ </w:t>
            </w:r>
            <w:r>
              <w:rPr>
                <w:color w:val="414142"/>
                <w:shd w:val="clear" w:color="auto" w:fill="FFFFFF"/>
              </w:rPr>
              <w:t xml:space="preserve">10.1. punkts un </w:t>
            </w:r>
            <w:proofErr w:type="spellStart"/>
            <w:r w:rsidRPr="00D62CEE">
              <w:rPr>
                <w:color w:val="414142"/>
                <w:shd w:val="clear" w:color="auto" w:fill="FFFFFF"/>
              </w:rPr>
              <w:t>13.punkts</w:t>
            </w:r>
            <w:proofErr w:type="spellEnd"/>
            <w:r w:rsidRPr="00D62CEE">
              <w:rPr>
                <w:color w:val="414142"/>
                <w:shd w:val="clear" w:color="auto" w:fill="FFFFFF"/>
              </w:rPr>
              <w:t>)</w:t>
            </w:r>
            <w:r>
              <w:rPr>
                <w:color w:val="414142"/>
                <w:shd w:val="clear" w:color="auto" w:fill="FFFFFF"/>
              </w:rPr>
              <w:t xml:space="preserve"> </w:t>
            </w:r>
            <w:r w:rsidR="00A45A7C">
              <w:rPr>
                <w:color w:val="414142"/>
                <w:shd w:val="clear" w:color="auto" w:fill="FFFFFF"/>
              </w:rPr>
              <w:t xml:space="preserve">doto uzdevumu - </w:t>
            </w:r>
            <w:proofErr w:type="spellStart"/>
            <w:r w:rsidRPr="00D62CEE">
              <w:rPr>
                <w:i/>
                <w:iCs/>
                <w:color w:val="414142"/>
                <w:shd w:val="clear" w:color="auto" w:fill="FFFFFF"/>
              </w:rPr>
              <w:t>Asistīvo</w:t>
            </w:r>
            <w:proofErr w:type="spellEnd"/>
            <w:r w:rsidRPr="00D62CEE">
              <w:rPr>
                <w:i/>
                <w:iCs/>
                <w:color w:val="414142"/>
                <w:shd w:val="clear" w:color="auto" w:fill="FFFFFF"/>
              </w:rPr>
              <w:t xml:space="preserve"> tehnoloģiju apmaiņas sistēmas izglītības iestādēm izveide</w:t>
            </w:r>
            <w:r>
              <w:rPr>
                <w:i/>
                <w:iCs/>
                <w:color w:val="414142"/>
                <w:shd w:val="clear" w:color="auto" w:fill="FFFFFF"/>
              </w:rPr>
              <w:t>;</w:t>
            </w:r>
          </w:p>
          <w:p w14:paraId="725ACE09" w14:textId="03C924CA" w:rsidR="00FA4CE2" w:rsidRPr="00D62CEE" w:rsidRDefault="004F1FCE" w:rsidP="00BB1F85">
            <w:pPr>
              <w:pStyle w:val="ListParagraph"/>
              <w:numPr>
                <w:ilvl w:val="0"/>
                <w:numId w:val="2"/>
              </w:numPr>
              <w:ind w:left="0" w:firstLine="360"/>
              <w:jc w:val="both"/>
              <w:rPr>
                <w:color w:val="0070C0"/>
              </w:rPr>
            </w:pPr>
            <w:r w:rsidRPr="004F1FCE">
              <w:rPr>
                <w:color w:val="414142"/>
                <w:shd w:val="clear" w:color="auto" w:fill="FFFFFF"/>
              </w:rPr>
              <w:t xml:space="preserve">Ministru kabineta </w:t>
            </w:r>
            <w:proofErr w:type="spellStart"/>
            <w:r w:rsidRPr="00442308">
              <w:rPr>
                <w:color w:val="414142"/>
                <w:shd w:val="clear" w:color="auto" w:fill="FFFFFF"/>
              </w:rPr>
              <w:t>2020.gada</w:t>
            </w:r>
            <w:proofErr w:type="spellEnd"/>
            <w:r w:rsidRPr="00442308">
              <w:rPr>
                <w:color w:val="414142"/>
                <w:shd w:val="clear" w:color="auto" w:fill="FFFFFF"/>
              </w:rPr>
              <w:t xml:space="preserve"> </w:t>
            </w:r>
            <w:proofErr w:type="spellStart"/>
            <w:r w:rsidRPr="00442308">
              <w:rPr>
                <w:color w:val="414142"/>
                <w:shd w:val="clear" w:color="auto" w:fill="FFFFFF"/>
              </w:rPr>
              <w:t>22.septembra</w:t>
            </w:r>
            <w:proofErr w:type="spellEnd"/>
            <w:r w:rsidRPr="004F1FCE">
              <w:rPr>
                <w:color w:val="414142"/>
                <w:shd w:val="clear" w:color="auto" w:fill="FFFFFF"/>
              </w:rPr>
              <w:t xml:space="preserve"> sēdes </w:t>
            </w:r>
            <w:proofErr w:type="spellStart"/>
            <w:r w:rsidRPr="004F1FCE">
              <w:rPr>
                <w:color w:val="414142"/>
                <w:shd w:val="clear" w:color="auto" w:fill="FFFFFF"/>
              </w:rPr>
              <w:t>protokollēmuma</w:t>
            </w:r>
            <w:proofErr w:type="spellEnd"/>
            <w:r w:rsidRPr="004F1FCE">
              <w:rPr>
                <w:color w:val="414142"/>
                <w:shd w:val="clear" w:color="auto" w:fill="FFFFFF"/>
              </w:rPr>
              <w:t xml:space="preserve"> “Informatīvais ziņojums “Par priekšlikumiem valsts budžeta ieņēmumiem un izdevumiem </w:t>
            </w:r>
            <w:proofErr w:type="spellStart"/>
            <w:r w:rsidRPr="004F1FCE">
              <w:rPr>
                <w:color w:val="414142"/>
                <w:shd w:val="clear" w:color="auto" w:fill="FFFFFF"/>
              </w:rPr>
              <w:t>2021.gadam</w:t>
            </w:r>
            <w:proofErr w:type="spellEnd"/>
            <w:r w:rsidRPr="004F1FCE">
              <w:rPr>
                <w:color w:val="414142"/>
                <w:shd w:val="clear" w:color="auto" w:fill="FFFFFF"/>
              </w:rPr>
              <w:t xml:space="preserve"> un ietvaram 2021.- </w:t>
            </w:r>
            <w:proofErr w:type="spellStart"/>
            <w:r w:rsidRPr="004F1FCE">
              <w:rPr>
                <w:color w:val="414142"/>
                <w:shd w:val="clear" w:color="auto" w:fill="FFFFFF"/>
              </w:rPr>
              <w:t>2023.gadam</w:t>
            </w:r>
            <w:proofErr w:type="spellEnd"/>
            <w:r w:rsidRPr="004F1FCE">
              <w:rPr>
                <w:color w:val="414142"/>
                <w:shd w:val="clear" w:color="auto" w:fill="FFFFFF"/>
              </w:rPr>
              <w:t xml:space="preserve">” (prot. Nr. 55 38.§ </w:t>
            </w:r>
            <w:proofErr w:type="spellStart"/>
            <w:r w:rsidRPr="004F1FCE">
              <w:rPr>
                <w:color w:val="414142"/>
                <w:shd w:val="clear" w:color="auto" w:fill="FFFFFF"/>
              </w:rPr>
              <w:t>2.punkts</w:t>
            </w:r>
            <w:proofErr w:type="spellEnd"/>
            <w:r>
              <w:rPr>
                <w:color w:val="414142"/>
                <w:shd w:val="clear" w:color="auto" w:fill="FFFFFF"/>
              </w:rPr>
              <w:t xml:space="preserve">) </w:t>
            </w:r>
            <w:r w:rsidR="00442308">
              <w:rPr>
                <w:color w:val="414142"/>
                <w:shd w:val="clear" w:color="auto" w:fill="FFFFFF"/>
              </w:rPr>
              <w:t>prioritārā pasākuma</w:t>
            </w:r>
            <w:r w:rsidRPr="004F1FCE">
              <w:rPr>
                <w:color w:val="414142"/>
                <w:shd w:val="clear" w:color="auto" w:fill="FFFFFF"/>
              </w:rPr>
              <w:t xml:space="preserve"> – </w:t>
            </w:r>
            <w:r w:rsidRPr="004F1FCE">
              <w:rPr>
                <w:i/>
                <w:iCs/>
                <w:color w:val="414142"/>
                <w:shd w:val="clear" w:color="auto" w:fill="FFFFFF"/>
              </w:rPr>
              <w:t xml:space="preserve">Pedagoģiski psiholoģiskā atbalsta dienesta izveide </w:t>
            </w:r>
            <w:r w:rsidRPr="004F1FCE">
              <w:rPr>
                <w:color w:val="414142"/>
                <w:shd w:val="clear" w:color="auto" w:fill="FFFFFF"/>
              </w:rPr>
              <w:t>izpild</w:t>
            </w:r>
            <w:r w:rsidR="00442308">
              <w:rPr>
                <w:color w:val="414142"/>
                <w:shd w:val="clear" w:color="auto" w:fill="FFFFFF"/>
              </w:rPr>
              <w:t>e</w:t>
            </w:r>
            <w:r w:rsidRPr="004F1FCE">
              <w:rPr>
                <w:color w:val="414142"/>
                <w:shd w:val="clear" w:color="auto" w:fill="FFFFFF"/>
              </w:rPr>
              <w:t>i piešķirto finansējumu</w:t>
            </w:r>
            <w:r>
              <w:rPr>
                <w:color w:val="414142"/>
                <w:shd w:val="clear" w:color="auto" w:fill="FFFFFF"/>
              </w:rPr>
              <w:t>;</w:t>
            </w:r>
          </w:p>
          <w:p w14:paraId="209F1121" w14:textId="77777777" w:rsidR="00BD5588" w:rsidRPr="00CB3240" w:rsidRDefault="00CB3240" w:rsidP="00BB1F85">
            <w:pPr>
              <w:pStyle w:val="ListParagraph"/>
              <w:numPr>
                <w:ilvl w:val="0"/>
                <w:numId w:val="2"/>
              </w:numPr>
              <w:ind w:left="0" w:firstLine="360"/>
              <w:jc w:val="both"/>
              <w:rPr>
                <w:color w:val="0070C0"/>
              </w:rPr>
            </w:pPr>
            <w:r w:rsidRPr="00CB3240">
              <w:lastRenderedPageBreak/>
              <w:t>Latvijas</w:t>
            </w:r>
            <w:r w:rsidRPr="00CB3240">
              <w:rPr>
                <w:color w:val="0070C0"/>
              </w:rPr>
              <w:t xml:space="preserve"> </w:t>
            </w:r>
            <w:r w:rsidRPr="00CB3240">
              <w:t>Nacionālā attīstības plāna</w:t>
            </w:r>
            <w:r w:rsidRPr="00CB3240">
              <w:rPr>
                <w:color w:val="0070C0"/>
              </w:rPr>
              <w:t xml:space="preserve"> </w:t>
            </w:r>
            <w:proofErr w:type="spellStart"/>
            <w:r w:rsidRPr="00CB3240">
              <w:t>2021.-2027.gadam</w:t>
            </w:r>
            <w:proofErr w:type="spellEnd"/>
            <w:r w:rsidRPr="00CB3240">
              <w:t>, Rīcības virziena “Psiholoģiskā un emocionālā labklājība” un Rīcības virziena “Kvalitatīva, pieejama, iekļaujoša izglītība” minēto</w:t>
            </w:r>
            <w:r>
              <w:t xml:space="preserve"> pasākumu </w:t>
            </w:r>
            <w:r w:rsidRPr="00CB3240">
              <w:t>mē</w:t>
            </w:r>
            <w:r>
              <w:t>rķ</w:t>
            </w:r>
            <w:r w:rsidRPr="00CB3240">
              <w:t>us</w:t>
            </w:r>
            <w:r>
              <w:t xml:space="preserve">; </w:t>
            </w:r>
          </w:p>
          <w:p w14:paraId="1160DB29" w14:textId="391610D8" w:rsidR="00B023D3" w:rsidRDefault="001C1383" w:rsidP="00457D22">
            <w:pPr>
              <w:pStyle w:val="ListParagraph"/>
              <w:numPr>
                <w:ilvl w:val="0"/>
                <w:numId w:val="2"/>
              </w:numPr>
              <w:ind w:left="0" w:firstLine="360"/>
              <w:jc w:val="both"/>
            </w:pPr>
            <w:r>
              <w:t xml:space="preserve">Ministru prezidenta </w:t>
            </w:r>
            <w:r w:rsidR="009F2008">
              <w:t>A.K.</w:t>
            </w:r>
            <w:r w:rsidR="001A1B4D">
              <w:t xml:space="preserve"> </w:t>
            </w:r>
            <w:r w:rsidR="009F2008">
              <w:t xml:space="preserve">Kariņa </w:t>
            </w:r>
            <w:r w:rsidR="00D733C7">
              <w:t xml:space="preserve">vadītās </w:t>
            </w:r>
            <w:r w:rsidR="009F2008" w:rsidRPr="009F2008">
              <w:t>valdības deklarācij</w:t>
            </w:r>
            <w:r w:rsidR="00B023D3">
              <w:t>ā minēt</w:t>
            </w:r>
            <w:r w:rsidR="008F6A88">
              <w:t>os</w:t>
            </w:r>
            <w:r w:rsidR="00B023D3">
              <w:t xml:space="preserve"> uzdevum</w:t>
            </w:r>
            <w:r w:rsidR="008F6A88">
              <w:t>us</w:t>
            </w:r>
            <w:r w:rsidR="00B023D3">
              <w:t xml:space="preserve">: </w:t>
            </w:r>
          </w:p>
          <w:p w14:paraId="4BC461E6" w14:textId="77777777" w:rsidR="00B023D3" w:rsidRDefault="00B023D3" w:rsidP="00B023D3">
            <w:pPr>
              <w:jc w:val="both"/>
            </w:pPr>
            <w:r>
              <w:t>107.1. Izstrādāt risinājumu starpnozaru sadarbībai un atbalsta sistēmas pilnveidei bērnu attīstības, uzvedības un psihisko traucējumu veidošanas risku mazināšanai</w:t>
            </w:r>
            <w:r w:rsidR="008F6A88">
              <w:t>.</w:t>
            </w:r>
            <w:r>
              <w:t xml:space="preserve"> (</w:t>
            </w:r>
            <w:proofErr w:type="spellStart"/>
            <w:r>
              <w:t>PKC</w:t>
            </w:r>
            <w:proofErr w:type="spellEnd"/>
            <w:r>
              <w:t>);</w:t>
            </w:r>
          </w:p>
          <w:p w14:paraId="47ECA2A0" w14:textId="77777777" w:rsidR="00B023D3" w:rsidRDefault="00B023D3" w:rsidP="00B023D3">
            <w:pPr>
              <w:jc w:val="both"/>
            </w:pPr>
            <w:r>
              <w:t>107.2. Izveidot Pedagoģiski psiholoģisko atbalsta dienestu ar reģionālo pārklājumu bērnu garīgās veselības veicināšanai</w:t>
            </w:r>
            <w:r w:rsidR="008F6A88">
              <w:t>.</w:t>
            </w:r>
            <w:r>
              <w:t xml:space="preserve"> (</w:t>
            </w:r>
            <w:proofErr w:type="spellStart"/>
            <w:r>
              <w:t>PKC</w:t>
            </w:r>
            <w:proofErr w:type="spellEnd"/>
            <w:r>
              <w:t>);</w:t>
            </w:r>
          </w:p>
          <w:p w14:paraId="5C27A772" w14:textId="77777777" w:rsidR="00B023D3" w:rsidRDefault="008F6A88" w:rsidP="00B023D3">
            <w:pPr>
              <w:jc w:val="both"/>
            </w:pPr>
            <w:r w:rsidRPr="008F6A88">
              <w:t xml:space="preserve">116.1. Pilnveidot normatīvo regulējumu un sagatavot grozījumus Bērnu tiesību aizsardzības likumā, īstenojot bērnu tiesību aizsardzības un </w:t>
            </w:r>
            <w:proofErr w:type="spellStart"/>
            <w:r w:rsidRPr="008F6A88">
              <w:t>prevencijas</w:t>
            </w:r>
            <w:proofErr w:type="spellEnd"/>
            <w:r w:rsidRPr="008F6A88">
              <w:t xml:space="preserve"> sistēmas reformu un paredzot centralizētu sistēmu bērnu tiesību aizsardzības jautājumu risināšanai. (</w:t>
            </w:r>
            <w:proofErr w:type="spellStart"/>
            <w:r w:rsidRPr="008F6A88">
              <w:t>TM</w:t>
            </w:r>
            <w:proofErr w:type="spellEnd"/>
            <w:r w:rsidRPr="008F6A88">
              <w:t>)</w:t>
            </w:r>
            <w:r>
              <w:t>;</w:t>
            </w:r>
          </w:p>
          <w:p w14:paraId="784F99A7" w14:textId="77777777" w:rsidR="008F6A88" w:rsidRDefault="009F2008" w:rsidP="00B023D3">
            <w:pPr>
              <w:jc w:val="both"/>
            </w:pPr>
            <w:r w:rsidRPr="009F2008">
              <w:t xml:space="preserve"> 116.1. punkt</w:t>
            </w:r>
            <w:r>
              <w:t xml:space="preserve">a apakšpunktos </w:t>
            </w:r>
            <w:r w:rsidRPr="009F2008">
              <w:t>minēto uzdevumu</w:t>
            </w:r>
            <w:r w:rsidR="003A1775">
              <w:t xml:space="preserve"> sasniedzamos rezultātus</w:t>
            </w:r>
            <w:r w:rsidRPr="009F2008">
              <w:t>:</w:t>
            </w:r>
          </w:p>
          <w:p w14:paraId="20C68252" w14:textId="77777777" w:rsidR="003A1775" w:rsidRDefault="00795B35" w:rsidP="00B023D3">
            <w:pPr>
              <w:jc w:val="both"/>
              <w:rPr>
                <w:color w:val="212121"/>
                <w:shd w:val="clear" w:color="auto" w:fill="FFFFFF"/>
              </w:rPr>
            </w:pPr>
            <w:r w:rsidRPr="009F2008">
              <w:t>(1)</w:t>
            </w:r>
            <w:r w:rsidR="003A1775">
              <w:t xml:space="preserve"> </w:t>
            </w:r>
            <w:r w:rsidRPr="00B023D3">
              <w:rPr>
                <w:color w:val="212121"/>
                <w:shd w:val="clear" w:color="auto" w:fill="FFFFFF"/>
              </w:rPr>
              <w:t>Ieviests koordinēts starpinstitūciju sadarbības ietvars darbam ar bērniem ar uzvedības traucējumiem</w:t>
            </w:r>
            <w:r w:rsidR="003A1775">
              <w:rPr>
                <w:color w:val="212121"/>
                <w:shd w:val="clear" w:color="auto" w:fill="FFFFFF"/>
              </w:rPr>
              <w:t>;</w:t>
            </w:r>
            <w:r w:rsidR="007A42B3" w:rsidRPr="00B023D3">
              <w:rPr>
                <w:color w:val="212121"/>
                <w:shd w:val="clear" w:color="auto" w:fill="FFFFFF"/>
              </w:rPr>
              <w:t xml:space="preserve"> </w:t>
            </w:r>
          </w:p>
          <w:p w14:paraId="7A8257EE" w14:textId="77777777" w:rsidR="009A220E" w:rsidRDefault="007A42B3" w:rsidP="00B023D3">
            <w:pPr>
              <w:jc w:val="both"/>
              <w:rPr>
                <w:color w:val="212121"/>
                <w:shd w:val="clear" w:color="auto" w:fill="FFFFFF"/>
              </w:rPr>
            </w:pPr>
            <w:r w:rsidRPr="00B023D3">
              <w:rPr>
                <w:color w:val="212121"/>
                <w:shd w:val="clear" w:color="auto" w:fill="FFFFFF"/>
              </w:rPr>
              <w:t>(</w:t>
            </w:r>
            <w:r w:rsidR="00795B35" w:rsidRPr="00B023D3">
              <w:rPr>
                <w:color w:val="212121"/>
                <w:shd w:val="clear" w:color="auto" w:fill="FFFFFF"/>
              </w:rPr>
              <w:t>3)</w:t>
            </w:r>
            <w:r w:rsidR="003A1775">
              <w:rPr>
                <w:color w:val="212121"/>
                <w:shd w:val="clear" w:color="auto" w:fill="FFFFFF"/>
              </w:rPr>
              <w:t xml:space="preserve"> </w:t>
            </w:r>
            <w:r w:rsidR="00795B35" w:rsidRPr="00B023D3">
              <w:rPr>
                <w:color w:val="212121"/>
                <w:shd w:val="clear" w:color="auto" w:fill="FFFFFF"/>
              </w:rPr>
              <w:t>Nodrošināti vienoti pakalpojumi un rīcības virzieni visā valsts teritorijā agrīnai psihisko traucējumu profilaksei, soda aizstāšanai ar sociālās korekcijas programmām</w:t>
            </w:r>
            <w:r w:rsidRPr="00B023D3">
              <w:rPr>
                <w:color w:val="212121"/>
                <w:shd w:val="clear" w:color="auto" w:fill="FFFFFF"/>
              </w:rPr>
              <w:t>; nodrošināts atbalsts vecākiem</w:t>
            </w:r>
            <w:r w:rsidR="00795B35" w:rsidRPr="00B023D3">
              <w:rPr>
                <w:color w:val="212121"/>
                <w:shd w:val="clear" w:color="auto" w:fill="FFFFFF"/>
              </w:rPr>
              <w:t>;</w:t>
            </w:r>
          </w:p>
          <w:p w14:paraId="757444FC" w14:textId="77777777" w:rsidR="005E0EB8" w:rsidRPr="005A7CE5" w:rsidRDefault="003A1775" w:rsidP="00A32090">
            <w:pPr>
              <w:jc w:val="both"/>
            </w:pPr>
            <w:r w:rsidRPr="003A1775">
              <w:t xml:space="preserve">122.1. Nodrošināt iekļaujošās izglītības principa īstenošanu. </w:t>
            </w:r>
            <w:r w:rsidRPr="008F5B56">
              <w:t>Veikt speciālās izglītības iestāžu tīkla pilnveides pasākumus, t.sk. stiprinot iestāžu kapacitāti.</w:t>
            </w:r>
            <w:r w:rsidRPr="003A1775">
              <w:t xml:space="preserve"> Valsts un pašvaldību pedagoģiski medicīnisko komisiju sistēmu pārveidot par vienotu valsts atbalsta dienestu bērniem, tai skaitā ar speciālām vajadzībām. (IZM)</w:t>
            </w:r>
            <w:r w:rsidR="00A32090">
              <w:t>.</w:t>
            </w:r>
          </w:p>
        </w:tc>
      </w:tr>
      <w:tr w:rsidR="00BD5588" w:rsidRPr="00B814D4" w14:paraId="1495389B" w14:textId="77777777" w:rsidTr="001A151A">
        <w:tc>
          <w:tcPr>
            <w:tcW w:w="533" w:type="pct"/>
            <w:hideMark/>
          </w:tcPr>
          <w:p w14:paraId="50EFC826" w14:textId="77777777" w:rsidR="00BD5588" w:rsidRPr="0069610C" w:rsidRDefault="00BD5588" w:rsidP="003F25ED">
            <w:pPr>
              <w:jc w:val="center"/>
            </w:pPr>
            <w:r w:rsidRPr="0069610C">
              <w:lastRenderedPageBreak/>
              <w:t>2.</w:t>
            </w:r>
          </w:p>
        </w:tc>
        <w:tc>
          <w:tcPr>
            <w:tcW w:w="1204" w:type="pct"/>
            <w:hideMark/>
          </w:tcPr>
          <w:p w14:paraId="19DE49C0" w14:textId="77777777" w:rsidR="00796683" w:rsidRDefault="00BD5588" w:rsidP="003F25ED">
            <w:r w:rsidRPr="0069610C">
              <w:t>Pašreizējā situācija un problēmas, kuru risināšanai tiesību akta projekts izstrādāts, tiesiskā regulējuma mērķis un būtība</w:t>
            </w:r>
          </w:p>
          <w:p w14:paraId="7FC00C75" w14:textId="77777777" w:rsidR="00796683" w:rsidRPr="00796683" w:rsidRDefault="00796683" w:rsidP="00796683"/>
          <w:p w14:paraId="05AAF02D" w14:textId="77777777" w:rsidR="00796683" w:rsidRPr="00796683" w:rsidRDefault="00796683" w:rsidP="00796683"/>
          <w:p w14:paraId="09CC91A4" w14:textId="77777777" w:rsidR="00796683" w:rsidRPr="00796683" w:rsidRDefault="00796683" w:rsidP="00796683"/>
          <w:p w14:paraId="07FC0943" w14:textId="77777777" w:rsidR="00796683" w:rsidRPr="00796683" w:rsidRDefault="00796683" w:rsidP="00796683"/>
          <w:p w14:paraId="6AFC0A28" w14:textId="77777777" w:rsidR="00796683" w:rsidRPr="00796683" w:rsidRDefault="00796683" w:rsidP="00796683"/>
          <w:p w14:paraId="621E90EC" w14:textId="77777777" w:rsidR="00796683" w:rsidRPr="00796683" w:rsidRDefault="00796683" w:rsidP="00796683"/>
          <w:p w14:paraId="49AA9942" w14:textId="77777777" w:rsidR="00796683" w:rsidRPr="00796683" w:rsidRDefault="00796683" w:rsidP="00796683"/>
          <w:p w14:paraId="30C6458E" w14:textId="77777777" w:rsidR="00796683" w:rsidRPr="00796683" w:rsidRDefault="00796683" w:rsidP="00796683"/>
          <w:p w14:paraId="4167247D" w14:textId="77777777" w:rsidR="00796683" w:rsidRPr="00796683" w:rsidRDefault="00796683" w:rsidP="00796683"/>
          <w:p w14:paraId="2CEFA953" w14:textId="77777777" w:rsidR="00796683" w:rsidRPr="00796683" w:rsidRDefault="00796683" w:rsidP="00796683"/>
          <w:p w14:paraId="013FADCC" w14:textId="77777777" w:rsidR="00796683" w:rsidRPr="00796683" w:rsidRDefault="00796683" w:rsidP="00796683"/>
          <w:p w14:paraId="02FB1A05" w14:textId="77777777" w:rsidR="00796683" w:rsidRDefault="00796683" w:rsidP="00796683"/>
          <w:p w14:paraId="7621DA0D" w14:textId="77777777" w:rsidR="00796683" w:rsidRDefault="00796683" w:rsidP="00796683"/>
          <w:p w14:paraId="0BB71ED2" w14:textId="77777777" w:rsidR="00BD5588" w:rsidRPr="00796683" w:rsidRDefault="00BD5588" w:rsidP="00796683">
            <w:pPr>
              <w:jc w:val="center"/>
            </w:pPr>
          </w:p>
        </w:tc>
        <w:tc>
          <w:tcPr>
            <w:tcW w:w="3263" w:type="pct"/>
            <w:hideMark/>
          </w:tcPr>
          <w:p w14:paraId="0B260D6C" w14:textId="55253FBF" w:rsidR="000717A5" w:rsidRDefault="00C7777C" w:rsidP="00173F35">
            <w:pPr>
              <w:jc w:val="both"/>
            </w:pPr>
            <w:r>
              <w:rPr>
                <w:iCs/>
                <w:color w:val="000000" w:themeColor="text1"/>
              </w:rPr>
              <w:t xml:space="preserve">      </w:t>
            </w:r>
            <w:r w:rsidR="002856F3">
              <w:rPr>
                <w:iCs/>
                <w:color w:val="000000" w:themeColor="text1"/>
              </w:rPr>
              <w:t xml:space="preserve">Mūsdienu </w:t>
            </w:r>
            <w:r w:rsidR="002856F3">
              <w:t xml:space="preserve">sabiedrībā šobrīd </w:t>
            </w:r>
            <w:r w:rsidR="002856F3" w:rsidRPr="002856F3">
              <w:t xml:space="preserve">notiek </w:t>
            </w:r>
            <w:r w:rsidR="002856F3">
              <w:t xml:space="preserve">vērienīgas </w:t>
            </w:r>
            <w:r w:rsidR="002856F3" w:rsidRPr="002856F3">
              <w:t>pārmaiņas praktiski visās sistēmās</w:t>
            </w:r>
            <w:r w:rsidR="002856F3">
              <w:t xml:space="preserve"> – </w:t>
            </w:r>
            <w:r w:rsidR="00170EE0">
              <w:t>tautsaimniecīb</w:t>
            </w:r>
            <w:r w:rsidR="00516B75">
              <w:t>ā</w:t>
            </w:r>
            <w:r w:rsidR="00170EE0">
              <w:t xml:space="preserve">, </w:t>
            </w:r>
            <w:r w:rsidR="002856F3">
              <w:t xml:space="preserve">ekonomikā, </w:t>
            </w:r>
            <w:proofErr w:type="spellStart"/>
            <w:r w:rsidR="00170EE0">
              <w:t>inženier</w:t>
            </w:r>
            <w:r w:rsidR="002856F3">
              <w:t>tehnoloģijās</w:t>
            </w:r>
            <w:proofErr w:type="spellEnd"/>
            <w:r w:rsidR="002856F3">
              <w:t xml:space="preserve">, </w:t>
            </w:r>
            <w:r w:rsidR="00170EE0">
              <w:t xml:space="preserve">informācijas un komunikāciju tehnoloģijās, izglītības sistēmā, valsts  demogrāfiskajā situācijā u.c. </w:t>
            </w:r>
            <w:r w:rsidR="00516B75">
              <w:t xml:space="preserve">sistēmās. </w:t>
            </w:r>
            <w:r w:rsidR="00170EE0">
              <w:t xml:space="preserve">Vērienīgās transformācijas </w:t>
            </w:r>
            <w:r w:rsidR="00DB0F95">
              <w:t>objektīvi ietekmē teju vai katru Latvijas ģimeni</w:t>
            </w:r>
            <w:r w:rsidR="000717A5">
              <w:t xml:space="preserve">, kā arī </w:t>
            </w:r>
            <w:r w:rsidR="00170EE0" w:rsidRPr="00A671CE">
              <w:rPr>
                <w:u w:val="single"/>
              </w:rPr>
              <w:t xml:space="preserve">rada </w:t>
            </w:r>
            <w:r w:rsidR="000717A5">
              <w:rPr>
                <w:u w:val="single"/>
              </w:rPr>
              <w:t xml:space="preserve">pilnīgi </w:t>
            </w:r>
            <w:r w:rsidR="00170EE0" w:rsidRPr="00A671CE">
              <w:rPr>
                <w:u w:val="single"/>
              </w:rPr>
              <w:t>jaunus riskus</w:t>
            </w:r>
            <w:r w:rsidR="00170EE0">
              <w:t xml:space="preserve"> </w:t>
            </w:r>
            <w:r w:rsidR="00AA4917">
              <w:t xml:space="preserve">un izaicinājumus </w:t>
            </w:r>
            <w:r w:rsidR="00170EE0">
              <w:t>bērnu attīstīb</w:t>
            </w:r>
            <w:r w:rsidR="00516B75">
              <w:t xml:space="preserve">as procesa norisēs un </w:t>
            </w:r>
            <w:r w:rsidR="000717A5">
              <w:t xml:space="preserve">bērnu </w:t>
            </w:r>
            <w:r w:rsidR="00F63A31">
              <w:t xml:space="preserve">iekļaujošai </w:t>
            </w:r>
            <w:r w:rsidR="00AA4917">
              <w:t xml:space="preserve">integrācijai </w:t>
            </w:r>
            <w:r w:rsidR="00516B75">
              <w:t>sabiedrībā</w:t>
            </w:r>
            <w:r w:rsidR="000717A5">
              <w:t xml:space="preserve">. </w:t>
            </w:r>
          </w:p>
          <w:p w14:paraId="4DDDA560" w14:textId="77777777" w:rsidR="002856F3" w:rsidRDefault="000717A5" w:rsidP="00173F35">
            <w:pPr>
              <w:jc w:val="both"/>
            </w:pPr>
            <w:r>
              <w:t xml:space="preserve">Galvenie </w:t>
            </w:r>
            <w:proofErr w:type="spellStart"/>
            <w:r w:rsidRPr="00704CAE">
              <w:rPr>
                <w:b/>
                <w:bCs/>
              </w:rPr>
              <w:t>XXI.gs</w:t>
            </w:r>
            <w:proofErr w:type="spellEnd"/>
            <w:r w:rsidRPr="00704CAE">
              <w:rPr>
                <w:b/>
                <w:bCs/>
              </w:rPr>
              <w:t>. jaunie riski</w:t>
            </w:r>
            <w:r w:rsidRPr="001A46D5">
              <w:t>,</w:t>
            </w:r>
            <w:r>
              <w:t xml:space="preserve"> kas spēcīgi </w:t>
            </w:r>
            <w:r w:rsidRPr="000717A5">
              <w:rPr>
                <w:i/>
                <w:iCs/>
              </w:rPr>
              <w:t>zīmogo</w:t>
            </w:r>
            <w:r>
              <w:t xml:space="preserve"> bērnu attīstības dažādu negatīvu scenāriju un neatbilstošu bērnu attīstības trajektoriju rašanos: </w:t>
            </w:r>
          </w:p>
          <w:p w14:paraId="4B1E361B" w14:textId="77777777" w:rsidR="00516B75" w:rsidRDefault="00DB0F95" w:rsidP="00DB0F95">
            <w:pPr>
              <w:pStyle w:val="ListParagraph"/>
              <w:numPr>
                <w:ilvl w:val="0"/>
                <w:numId w:val="12"/>
              </w:numPr>
              <w:jc w:val="both"/>
              <w:rPr>
                <w:iCs/>
                <w:color w:val="000000" w:themeColor="text1"/>
              </w:rPr>
            </w:pPr>
            <w:r w:rsidRPr="00D944BE">
              <w:rPr>
                <w:iCs/>
                <w:color w:val="000000" w:themeColor="text1"/>
                <w:u w:val="single"/>
              </w:rPr>
              <w:t>bērnības sociālās stratifikācijas riski</w:t>
            </w:r>
            <w:r>
              <w:rPr>
                <w:iCs/>
                <w:color w:val="000000" w:themeColor="text1"/>
              </w:rPr>
              <w:t xml:space="preserve">, t.i., būtiski nozīmīgu  atšķirību rašanos bērnu attīstības trajektorijās bērniem no sabiedrības dažādām sociālām grupām, no dažādiem reģioniem, pilsētām un lauku novadiem, radot </w:t>
            </w:r>
            <w:r w:rsidR="00A671CE">
              <w:rPr>
                <w:iCs/>
                <w:color w:val="000000" w:themeColor="text1"/>
              </w:rPr>
              <w:t xml:space="preserve">bērnu attīstības </w:t>
            </w:r>
            <w:r w:rsidR="00A671CE" w:rsidRPr="00A671CE">
              <w:rPr>
                <w:iCs/>
                <w:color w:val="000000" w:themeColor="text1"/>
                <w:u w:val="single"/>
              </w:rPr>
              <w:t xml:space="preserve">iespēju </w:t>
            </w:r>
            <w:r w:rsidRPr="00A671CE">
              <w:rPr>
                <w:iCs/>
                <w:color w:val="000000" w:themeColor="text1"/>
                <w:u w:val="single"/>
              </w:rPr>
              <w:t>nevienlīdzību</w:t>
            </w:r>
            <w:r>
              <w:rPr>
                <w:iCs/>
                <w:color w:val="000000" w:themeColor="text1"/>
              </w:rPr>
              <w:t xml:space="preserve"> un kā sekas</w:t>
            </w:r>
            <w:r w:rsidR="00A671CE">
              <w:rPr>
                <w:iCs/>
                <w:color w:val="000000" w:themeColor="text1"/>
              </w:rPr>
              <w:t xml:space="preserve"> tam</w:t>
            </w:r>
            <w:r>
              <w:rPr>
                <w:iCs/>
                <w:color w:val="000000" w:themeColor="text1"/>
              </w:rPr>
              <w:t xml:space="preserve">, veidojot </w:t>
            </w:r>
            <w:r w:rsidR="001A46D5">
              <w:rPr>
                <w:iCs/>
                <w:color w:val="000000" w:themeColor="text1"/>
              </w:rPr>
              <w:br/>
            </w:r>
            <w:r w:rsidRPr="00DB0F95">
              <w:rPr>
                <w:i/>
                <w:color w:val="000000" w:themeColor="text1"/>
              </w:rPr>
              <w:t>dažād</w:t>
            </w:r>
            <w:r w:rsidR="001A46D5">
              <w:rPr>
                <w:i/>
                <w:color w:val="000000" w:themeColor="text1"/>
              </w:rPr>
              <w:t>u</w:t>
            </w:r>
            <w:r w:rsidRPr="00DB0F95">
              <w:rPr>
                <w:i/>
                <w:color w:val="000000" w:themeColor="text1"/>
              </w:rPr>
              <w:t xml:space="preserve"> bērnīb</w:t>
            </w:r>
            <w:r w:rsidR="001A46D5">
              <w:rPr>
                <w:i/>
                <w:color w:val="000000" w:themeColor="text1"/>
              </w:rPr>
              <w:t>u</w:t>
            </w:r>
            <w:r w:rsidRPr="00DB0F95">
              <w:rPr>
                <w:i/>
                <w:color w:val="000000" w:themeColor="text1"/>
              </w:rPr>
              <w:t xml:space="preserve"> tipu</w:t>
            </w:r>
            <w:r w:rsidR="00F65AC7">
              <w:rPr>
                <w:i/>
                <w:color w:val="000000" w:themeColor="text1"/>
              </w:rPr>
              <w:t xml:space="preserve"> </w:t>
            </w:r>
            <w:r w:rsidR="00F65AC7" w:rsidRPr="00F65AC7">
              <w:rPr>
                <w:iCs/>
                <w:color w:val="000000" w:themeColor="text1"/>
              </w:rPr>
              <w:t>riskus</w:t>
            </w:r>
            <w:r>
              <w:rPr>
                <w:iCs/>
                <w:color w:val="000000" w:themeColor="text1"/>
              </w:rPr>
              <w:t>;</w:t>
            </w:r>
          </w:p>
          <w:p w14:paraId="610E88AB" w14:textId="77777777" w:rsidR="00DB0F95" w:rsidRDefault="00A671CE" w:rsidP="00DB0F95">
            <w:pPr>
              <w:pStyle w:val="ListParagraph"/>
              <w:numPr>
                <w:ilvl w:val="0"/>
                <w:numId w:val="12"/>
              </w:numPr>
              <w:jc w:val="both"/>
              <w:rPr>
                <w:iCs/>
                <w:color w:val="000000" w:themeColor="text1"/>
              </w:rPr>
            </w:pPr>
            <w:r w:rsidRPr="00D944BE">
              <w:rPr>
                <w:iCs/>
                <w:color w:val="000000" w:themeColor="text1"/>
                <w:u w:val="single"/>
              </w:rPr>
              <w:t>ģimenes kā galvenā socializācijas institūta krīze</w:t>
            </w:r>
            <w:r w:rsidR="002421AB" w:rsidRPr="002421AB">
              <w:rPr>
                <w:iCs/>
                <w:color w:val="000000" w:themeColor="text1"/>
              </w:rPr>
              <w:t xml:space="preserve">. Tā </w:t>
            </w:r>
            <w:r w:rsidRPr="00A671CE">
              <w:rPr>
                <w:iCs/>
                <w:color w:val="000000" w:themeColor="text1"/>
              </w:rPr>
              <w:t xml:space="preserve"> izpaužas kā ģimenes </w:t>
            </w:r>
            <w:proofErr w:type="spellStart"/>
            <w:r w:rsidRPr="00A671CE">
              <w:rPr>
                <w:iCs/>
                <w:color w:val="000000" w:themeColor="text1"/>
              </w:rPr>
              <w:t>dezadaptācija</w:t>
            </w:r>
            <w:proofErr w:type="spellEnd"/>
            <w:r>
              <w:rPr>
                <w:iCs/>
                <w:color w:val="000000" w:themeColor="text1"/>
              </w:rPr>
              <w:t xml:space="preserve"> (laulības šķiršanas skaita pieaugums, nepilnas vai </w:t>
            </w:r>
            <w:proofErr w:type="spellStart"/>
            <w:r>
              <w:rPr>
                <w:iCs/>
                <w:color w:val="000000" w:themeColor="text1"/>
              </w:rPr>
              <w:t>disfunkcionālas</w:t>
            </w:r>
            <w:proofErr w:type="spellEnd"/>
            <w:r>
              <w:rPr>
                <w:iCs/>
                <w:color w:val="000000" w:themeColor="text1"/>
              </w:rPr>
              <w:t xml:space="preserve"> ģimenes, </w:t>
            </w:r>
            <w:proofErr w:type="spellStart"/>
            <w:r>
              <w:rPr>
                <w:iCs/>
                <w:color w:val="000000" w:themeColor="text1"/>
              </w:rPr>
              <w:t>deviantas</w:t>
            </w:r>
            <w:proofErr w:type="spellEnd"/>
            <w:r>
              <w:rPr>
                <w:iCs/>
                <w:color w:val="000000" w:themeColor="text1"/>
              </w:rPr>
              <w:t xml:space="preserve"> uzvedības mātes; vardarbība ģimenēs u.tml.)</w:t>
            </w:r>
            <w:r w:rsidR="009B12BE">
              <w:rPr>
                <w:iCs/>
                <w:color w:val="000000" w:themeColor="text1"/>
              </w:rPr>
              <w:t>;</w:t>
            </w:r>
          </w:p>
          <w:p w14:paraId="059DE051" w14:textId="77777777" w:rsidR="00F93E38" w:rsidRPr="00DB29B5" w:rsidRDefault="00D45093" w:rsidP="00BB1F85">
            <w:pPr>
              <w:pStyle w:val="ListParagraph"/>
              <w:numPr>
                <w:ilvl w:val="0"/>
                <w:numId w:val="12"/>
              </w:numPr>
              <w:jc w:val="both"/>
              <w:rPr>
                <w:iCs/>
                <w:color w:val="000000" w:themeColor="text1"/>
              </w:rPr>
            </w:pPr>
            <w:r w:rsidRPr="00DB29B5">
              <w:rPr>
                <w:iCs/>
                <w:color w:val="000000" w:themeColor="text1"/>
                <w:u w:val="single"/>
              </w:rPr>
              <w:t xml:space="preserve">bērnu un pusaudžu psihiskās attīstības </w:t>
            </w:r>
            <w:r w:rsidR="00DB29B5" w:rsidRPr="00DB29B5">
              <w:rPr>
                <w:iCs/>
                <w:color w:val="000000" w:themeColor="text1"/>
                <w:u w:val="single"/>
              </w:rPr>
              <w:t xml:space="preserve">līmeņa </w:t>
            </w:r>
            <w:r w:rsidRPr="00DB29B5">
              <w:rPr>
                <w:iCs/>
                <w:color w:val="000000" w:themeColor="text1"/>
                <w:u w:val="single"/>
              </w:rPr>
              <w:t>polarizācij</w:t>
            </w:r>
            <w:r w:rsidRPr="00DB29B5">
              <w:rPr>
                <w:iCs/>
                <w:color w:val="000000" w:themeColor="text1"/>
              </w:rPr>
              <w:t>a</w:t>
            </w:r>
            <w:r w:rsidR="00DB29B5" w:rsidRPr="00DB29B5">
              <w:rPr>
                <w:iCs/>
                <w:color w:val="000000" w:themeColor="text1"/>
              </w:rPr>
              <w:t xml:space="preserve"> –</w:t>
            </w:r>
            <w:r w:rsidRPr="00DB29B5">
              <w:rPr>
                <w:iCs/>
                <w:color w:val="000000" w:themeColor="text1"/>
                <w:u w:val="single"/>
              </w:rPr>
              <w:t xml:space="preserve"> </w:t>
            </w:r>
            <w:r w:rsidR="00DB29B5" w:rsidRPr="00DB29B5">
              <w:rPr>
                <w:iCs/>
                <w:color w:val="000000" w:themeColor="text1"/>
              </w:rPr>
              <w:t xml:space="preserve">līdzās bērnu grupām ar paātrinātu attīstību </w:t>
            </w:r>
            <w:r w:rsidR="002D3B00">
              <w:rPr>
                <w:iCs/>
                <w:color w:val="000000" w:themeColor="text1"/>
              </w:rPr>
              <w:t xml:space="preserve">pastāvīgi </w:t>
            </w:r>
            <w:r w:rsidR="00DB29B5" w:rsidRPr="00DB29B5">
              <w:rPr>
                <w:iCs/>
                <w:color w:val="000000" w:themeColor="text1"/>
              </w:rPr>
              <w:t xml:space="preserve">pieaug </w:t>
            </w:r>
            <w:r w:rsidR="00DB29B5" w:rsidRPr="00DB29B5">
              <w:rPr>
                <w:iCs/>
                <w:color w:val="000000" w:themeColor="text1"/>
              </w:rPr>
              <w:lastRenderedPageBreak/>
              <w:t>bērnu īpatsvars ar attīstības problēmu variantiem (dažādas izcelsmes), tai skaitā – ar mācīšanās traucējumiem;</w:t>
            </w:r>
          </w:p>
          <w:p w14:paraId="14B32EE3" w14:textId="631A3239" w:rsidR="00435180" w:rsidRPr="00435180" w:rsidRDefault="002D3B00" w:rsidP="00DB0F95">
            <w:pPr>
              <w:pStyle w:val="ListParagraph"/>
              <w:numPr>
                <w:ilvl w:val="0"/>
                <w:numId w:val="12"/>
              </w:numPr>
              <w:jc w:val="both"/>
              <w:rPr>
                <w:iCs/>
                <w:color w:val="000000" w:themeColor="text1"/>
                <w:u w:val="single"/>
              </w:rPr>
            </w:pPr>
            <w:r>
              <w:rPr>
                <w:iCs/>
                <w:color w:val="000000" w:themeColor="text1"/>
                <w:u w:val="single"/>
              </w:rPr>
              <w:t xml:space="preserve">pirmskolas vecuma </w:t>
            </w:r>
            <w:r w:rsidRPr="002D3B00">
              <w:rPr>
                <w:iCs/>
                <w:color w:val="000000" w:themeColor="text1"/>
                <w:u w:val="single"/>
              </w:rPr>
              <w:t>bērnu intelektuālās attīstības forsēšanas</w:t>
            </w:r>
            <w:r>
              <w:rPr>
                <w:iCs/>
                <w:color w:val="000000" w:themeColor="text1"/>
              </w:rPr>
              <w:t xml:space="preserve"> </w:t>
            </w:r>
            <w:r w:rsidR="00674D43" w:rsidRPr="00674D43">
              <w:rPr>
                <w:iCs/>
                <w:color w:val="000000" w:themeColor="text1"/>
                <w:u w:val="single"/>
              </w:rPr>
              <w:t>riski</w:t>
            </w:r>
            <w:r w:rsidR="00674D43">
              <w:rPr>
                <w:iCs/>
                <w:color w:val="000000" w:themeColor="text1"/>
              </w:rPr>
              <w:t xml:space="preserve"> </w:t>
            </w:r>
            <w:r w:rsidRPr="002D3B00">
              <w:rPr>
                <w:iCs/>
                <w:color w:val="000000" w:themeColor="text1"/>
                <w:u w:val="single"/>
              </w:rPr>
              <w:t>(mākslīgā akcelerācija</w:t>
            </w:r>
            <w:r w:rsidR="00674D43">
              <w:rPr>
                <w:iCs/>
                <w:color w:val="000000" w:themeColor="text1"/>
                <w:u w:val="single"/>
              </w:rPr>
              <w:t>)</w:t>
            </w:r>
            <w:r w:rsidRPr="002D3B00">
              <w:rPr>
                <w:iCs/>
                <w:color w:val="000000" w:themeColor="text1"/>
              </w:rPr>
              <w:t xml:space="preserve">, t.i., </w:t>
            </w:r>
            <w:r>
              <w:rPr>
                <w:iCs/>
                <w:color w:val="000000" w:themeColor="text1"/>
              </w:rPr>
              <w:t xml:space="preserve">nereti </w:t>
            </w:r>
            <w:r w:rsidR="00435180" w:rsidRPr="002D3B00">
              <w:rPr>
                <w:iCs/>
                <w:color w:val="000000" w:themeColor="text1"/>
              </w:rPr>
              <w:t>pirmskolas izglītība pastiprināt</w:t>
            </w:r>
            <w:r>
              <w:rPr>
                <w:iCs/>
                <w:color w:val="000000" w:themeColor="text1"/>
              </w:rPr>
              <w:t>i tiek</w:t>
            </w:r>
            <w:r w:rsidR="00435180" w:rsidRPr="002D3B00">
              <w:rPr>
                <w:iCs/>
                <w:color w:val="000000" w:themeColor="text1"/>
              </w:rPr>
              <w:t xml:space="preserve"> </w:t>
            </w:r>
            <w:r w:rsidR="00FB2589" w:rsidRPr="002D3B00">
              <w:rPr>
                <w:iCs/>
                <w:color w:val="000000" w:themeColor="text1"/>
              </w:rPr>
              <w:t>pielīdzinā</w:t>
            </w:r>
            <w:r>
              <w:rPr>
                <w:iCs/>
                <w:color w:val="000000" w:themeColor="text1"/>
              </w:rPr>
              <w:t xml:space="preserve">ta </w:t>
            </w:r>
            <w:r w:rsidR="00435180" w:rsidRPr="002D3B00">
              <w:rPr>
                <w:i/>
                <w:color w:val="000000" w:themeColor="text1"/>
              </w:rPr>
              <w:t>skološanas pieejai</w:t>
            </w:r>
            <w:r>
              <w:rPr>
                <w:i/>
                <w:color w:val="000000" w:themeColor="text1"/>
              </w:rPr>
              <w:t xml:space="preserve">, </w:t>
            </w:r>
            <w:r>
              <w:rPr>
                <w:iCs/>
                <w:color w:val="000000" w:themeColor="text1"/>
              </w:rPr>
              <w:t xml:space="preserve">kas </w:t>
            </w:r>
            <w:r w:rsidR="00674D43">
              <w:rPr>
                <w:iCs/>
                <w:color w:val="000000" w:themeColor="text1"/>
              </w:rPr>
              <w:t xml:space="preserve">var radīt </w:t>
            </w:r>
            <w:r w:rsidR="00FB2589">
              <w:rPr>
                <w:iCs/>
                <w:color w:val="000000" w:themeColor="text1"/>
              </w:rPr>
              <w:t xml:space="preserve"> </w:t>
            </w:r>
            <w:r>
              <w:rPr>
                <w:iCs/>
                <w:color w:val="000000" w:themeColor="text1"/>
              </w:rPr>
              <w:t>tālejošas destruktīvas s</w:t>
            </w:r>
            <w:r w:rsidR="00FB2589">
              <w:rPr>
                <w:iCs/>
                <w:color w:val="000000" w:themeColor="text1"/>
              </w:rPr>
              <w:t>ekas</w:t>
            </w:r>
            <w:r>
              <w:rPr>
                <w:iCs/>
                <w:color w:val="000000" w:themeColor="text1"/>
              </w:rPr>
              <w:t xml:space="preserve">, jo </w:t>
            </w:r>
            <w:r w:rsidR="00FB2589">
              <w:rPr>
                <w:iCs/>
                <w:color w:val="000000" w:themeColor="text1"/>
              </w:rPr>
              <w:t xml:space="preserve">– </w:t>
            </w:r>
            <w:r w:rsidR="00DD123E">
              <w:rPr>
                <w:iCs/>
                <w:color w:val="000000" w:themeColor="text1"/>
              </w:rPr>
              <w:t xml:space="preserve">pārlieka </w:t>
            </w:r>
            <w:r w:rsidR="00674D43">
              <w:rPr>
                <w:iCs/>
                <w:color w:val="000000" w:themeColor="text1"/>
              </w:rPr>
              <w:t xml:space="preserve">agrīna </w:t>
            </w:r>
            <w:r w:rsidR="00FB2589">
              <w:rPr>
                <w:iCs/>
                <w:color w:val="000000" w:themeColor="text1"/>
              </w:rPr>
              <w:t xml:space="preserve">apmācība </w:t>
            </w:r>
            <w:r w:rsidR="00FB2589" w:rsidRPr="00FB2589">
              <w:rPr>
                <w:i/>
                <w:color w:val="000000" w:themeColor="text1"/>
              </w:rPr>
              <w:t>izspiež</w:t>
            </w:r>
            <w:r w:rsidR="00FB2589">
              <w:rPr>
                <w:iCs/>
                <w:color w:val="000000" w:themeColor="text1"/>
              </w:rPr>
              <w:t xml:space="preserve"> šim vecumposmam raksturīg</w:t>
            </w:r>
            <w:r w:rsidR="008116DC">
              <w:rPr>
                <w:iCs/>
                <w:color w:val="000000" w:themeColor="text1"/>
              </w:rPr>
              <w:t>ās</w:t>
            </w:r>
            <w:r w:rsidR="00FB2589">
              <w:rPr>
                <w:iCs/>
                <w:color w:val="000000" w:themeColor="text1"/>
              </w:rPr>
              <w:t xml:space="preserve"> </w:t>
            </w:r>
            <w:r w:rsidR="008116DC">
              <w:rPr>
                <w:iCs/>
                <w:color w:val="000000" w:themeColor="text1"/>
              </w:rPr>
              <w:t xml:space="preserve">lomu </w:t>
            </w:r>
            <w:r w:rsidR="00FB2589">
              <w:rPr>
                <w:iCs/>
                <w:color w:val="000000" w:themeColor="text1"/>
              </w:rPr>
              <w:t xml:space="preserve">rotaļu </w:t>
            </w:r>
            <w:r w:rsidR="008116DC">
              <w:rPr>
                <w:iCs/>
                <w:color w:val="000000" w:themeColor="text1"/>
              </w:rPr>
              <w:t xml:space="preserve">darbības </w:t>
            </w:r>
            <w:r w:rsidR="00FB2589">
              <w:rPr>
                <w:iCs/>
                <w:color w:val="000000" w:themeColor="text1"/>
              </w:rPr>
              <w:t xml:space="preserve">izzinoši pētniecisko prāta darbību, </w:t>
            </w:r>
            <w:proofErr w:type="spellStart"/>
            <w:r w:rsidR="00FB2589">
              <w:rPr>
                <w:iCs/>
                <w:color w:val="000000" w:themeColor="text1"/>
              </w:rPr>
              <w:t>pirmskolēnu</w:t>
            </w:r>
            <w:proofErr w:type="spellEnd"/>
            <w:r w:rsidR="00FB2589">
              <w:rPr>
                <w:iCs/>
                <w:color w:val="000000" w:themeColor="text1"/>
              </w:rPr>
              <w:t xml:space="preserve"> komunikatīvo spēju attīstību</w:t>
            </w:r>
            <w:r>
              <w:rPr>
                <w:iCs/>
                <w:color w:val="000000" w:themeColor="text1"/>
              </w:rPr>
              <w:t xml:space="preserve"> caur lomu rotaļu kā </w:t>
            </w:r>
            <w:r w:rsidR="008116DC">
              <w:rPr>
                <w:iCs/>
                <w:color w:val="000000" w:themeColor="text1"/>
              </w:rPr>
              <w:t xml:space="preserve">šī </w:t>
            </w:r>
            <w:r>
              <w:rPr>
                <w:iCs/>
                <w:color w:val="000000" w:themeColor="text1"/>
              </w:rPr>
              <w:t>vecumposma vadošo darbību</w:t>
            </w:r>
            <w:r w:rsidR="00FB2589">
              <w:rPr>
                <w:iCs/>
                <w:color w:val="000000" w:themeColor="text1"/>
              </w:rPr>
              <w:t xml:space="preserve">, kā rezultātā </w:t>
            </w:r>
            <w:r w:rsidR="00674D43">
              <w:rPr>
                <w:iCs/>
                <w:color w:val="000000" w:themeColor="text1"/>
              </w:rPr>
              <w:t xml:space="preserve">var </w:t>
            </w:r>
            <w:r w:rsidR="00FB2589">
              <w:rPr>
                <w:iCs/>
                <w:color w:val="000000" w:themeColor="text1"/>
              </w:rPr>
              <w:t>neizveido</w:t>
            </w:r>
            <w:r w:rsidR="00674D43">
              <w:rPr>
                <w:iCs/>
                <w:color w:val="000000" w:themeColor="text1"/>
              </w:rPr>
              <w:t>ties</w:t>
            </w:r>
            <w:r w:rsidR="00FB2589">
              <w:rPr>
                <w:iCs/>
                <w:color w:val="000000" w:themeColor="text1"/>
              </w:rPr>
              <w:t xml:space="preserve"> </w:t>
            </w:r>
            <w:r>
              <w:rPr>
                <w:iCs/>
                <w:color w:val="000000" w:themeColor="text1"/>
              </w:rPr>
              <w:t xml:space="preserve">nepieciešamie </w:t>
            </w:r>
            <w:r w:rsidR="00FB2589">
              <w:rPr>
                <w:iCs/>
                <w:color w:val="000000" w:themeColor="text1"/>
              </w:rPr>
              <w:t>psiholoģiskie priekšnoteikumi tāl</w:t>
            </w:r>
            <w:r>
              <w:rPr>
                <w:iCs/>
                <w:color w:val="000000" w:themeColor="text1"/>
              </w:rPr>
              <w:t>ā</w:t>
            </w:r>
            <w:r w:rsidR="00FB2589">
              <w:rPr>
                <w:iCs/>
                <w:color w:val="000000" w:themeColor="text1"/>
              </w:rPr>
              <w:t>ka</w:t>
            </w:r>
            <w:r>
              <w:rPr>
                <w:iCs/>
                <w:color w:val="000000" w:themeColor="text1"/>
              </w:rPr>
              <w:t>ja</w:t>
            </w:r>
            <w:r w:rsidR="00FB2589">
              <w:rPr>
                <w:iCs/>
                <w:color w:val="000000" w:themeColor="text1"/>
              </w:rPr>
              <w:t xml:space="preserve">i </w:t>
            </w:r>
            <w:r w:rsidR="00674D43">
              <w:rPr>
                <w:iCs/>
                <w:color w:val="000000" w:themeColor="text1"/>
              </w:rPr>
              <w:t xml:space="preserve">bērnu </w:t>
            </w:r>
            <w:r w:rsidR="00E77430">
              <w:rPr>
                <w:iCs/>
                <w:color w:val="000000" w:themeColor="text1"/>
              </w:rPr>
              <w:t xml:space="preserve">veiksmīgai </w:t>
            </w:r>
            <w:r w:rsidR="00FB2589">
              <w:rPr>
                <w:iCs/>
                <w:color w:val="000000" w:themeColor="text1"/>
              </w:rPr>
              <w:t>mācību darbības attīstībai;</w:t>
            </w:r>
          </w:p>
          <w:p w14:paraId="391A7B6E" w14:textId="77777777" w:rsidR="009B12BE" w:rsidRPr="009B12BE" w:rsidRDefault="002B40C4" w:rsidP="00DB0F95">
            <w:pPr>
              <w:pStyle w:val="ListParagraph"/>
              <w:numPr>
                <w:ilvl w:val="0"/>
                <w:numId w:val="12"/>
              </w:numPr>
              <w:jc w:val="both"/>
              <w:rPr>
                <w:iCs/>
                <w:color w:val="000000" w:themeColor="text1"/>
              </w:rPr>
            </w:pPr>
            <w:r>
              <w:rPr>
                <w:iCs/>
                <w:color w:val="000000" w:themeColor="text1"/>
                <w:u w:val="single"/>
              </w:rPr>
              <w:t xml:space="preserve">zemais </w:t>
            </w:r>
            <w:r w:rsidR="009B12BE" w:rsidRPr="00D944BE">
              <w:rPr>
                <w:iCs/>
                <w:color w:val="000000" w:themeColor="text1"/>
                <w:u w:val="single"/>
              </w:rPr>
              <w:t>bērnu un pusaudžu informatīvās vides drošības  līmenis</w:t>
            </w:r>
            <w:r w:rsidR="009B12BE" w:rsidRPr="002F0A55">
              <w:rPr>
                <w:iCs/>
                <w:color w:val="000000" w:themeColor="text1"/>
              </w:rPr>
              <w:t xml:space="preserve"> </w:t>
            </w:r>
            <w:r w:rsidR="002F0A55" w:rsidRPr="002F0A55">
              <w:rPr>
                <w:iCs/>
                <w:color w:val="000000" w:themeColor="text1"/>
              </w:rPr>
              <w:t>(</w:t>
            </w:r>
            <w:r w:rsidR="002F0A55">
              <w:rPr>
                <w:iCs/>
                <w:color w:val="000000" w:themeColor="text1"/>
              </w:rPr>
              <w:t xml:space="preserve">negatīvo un </w:t>
            </w:r>
            <w:proofErr w:type="spellStart"/>
            <w:r w:rsidR="002F0A55">
              <w:rPr>
                <w:iCs/>
                <w:color w:val="000000" w:themeColor="text1"/>
              </w:rPr>
              <w:t>deviantu</w:t>
            </w:r>
            <w:proofErr w:type="spellEnd"/>
            <w:r w:rsidR="002F0A55">
              <w:rPr>
                <w:iCs/>
                <w:color w:val="000000" w:themeColor="text1"/>
              </w:rPr>
              <w:t xml:space="preserve"> paraugu plašā pieejamība, radot pamatu kļūdainiem pašnoteikšanās orientieriem sociālās integrācijas procesā; pozitīvu vērtīborientāciju deficīts; stereotipiskās uztveres veidošanās par  sociālo agresiju un vardarbību kā pieņemamu izturēšanos, “savējie – svešie” nostādnes agresīva aizstāvēšana u.tml.)</w:t>
            </w:r>
          </w:p>
          <w:p w14:paraId="47FDF0F2" w14:textId="77777777" w:rsidR="009B12BE" w:rsidRPr="00C04562" w:rsidRDefault="00C04562" w:rsidP="00DB0F95">
            <w:pPr>
              <w:pStyle w:val="ListParagraph"/>
              <w:numPr>
                <w:ilvl w:val="0"/>
                <w:numId w:val="12"/>
              </w:numPr>
              <w:jc w:val="both"/>
              <w:rPr>
                <w:iCs/>
                <w:color w:val="000000" w:themeColor="text1"/>
              </w:rPr>
            </w:pPr>
            <w:r w:rsidRPr="00C04562">
              <w:rPr>
                <w:iCs/>
                <w:color w:val="000000" w:themeColor="text1"/>
                <w:u w:val="single"/>
              </w:rPr>
              <w:t>socializācijas grūtīb</w:t>
            </w:r>
            <w:r w:rsidR="002B40C4">
              <w:rPr>
                <w:iCs/>
                <w:color w:val="000000" w:themeColor="text1"/>
                <w:u w:val="single"/>
              </w:rPr>
              <w:t>u</w:t>
            </w:r>
            <w:r w:rsidRPr="00C04562">
              <w:rPr>
                <w:iCs/>
                <w:color w:val="000000" w:themeColor="text1"/>
                <w:u w:val="single"/>
              </w:rPr>
              <w:t xml:space="preserve"> un </w:t>
            </w:r>
            <w:proofErr w:type="spellStart"/>
            <w:r w:rsidRPr="00C04562">
              <w:rPr>
                <w:iCs/>
                <w:color w:val="000000" w:themeColor="text1"/>
                <w:u w:val="single"/>
              </w:rPr>
              <w:t>desocializācijas</w:t>
            </w:r>
            <w:proofErr w:type="spellEnd"/>
            <w:r w:rsidRPr="00C04562">
              <w:rPr>
                <w:iCs/>
                <w:color w:val="000000" w:themeColor="text1"/>
                <w:u w:val="single"/>
              </w:rPr>
              <w:t xml:space="preserve"> vai alternatīvās socializācijas riski</w:t>
            </w:r>
            <w:r w:rsidRPr="00C04562">
              <w:rPr>
                <w:iCs/>
                <w:color w:val="000000" w:themeColor="text1"/>
              </w:rPr>
              <w:t xml:space="preserve"> </w:t>
            </w:r>
            <w:r>
              <w:rPr>
                <w:iCs/>
                <w:color w:val="000000" w:themeColor="text1"/>
              </w:rPr>
              <w:t xml:space="preserve">– bērnu un jauniešu </w:t>
            </w:r>
            <w:proofErr w:type="spellStart"/>
            <w:r>
              <w:rPr>
                <w:iCs/>
                <w:color w:val="000000" w:themeColor="text1"/>
              </w:rPr>
              <w:t>prosociālu</w:t>
            </w:r>
            <w:proofErr w:type="spellEnd"/>
            <w:r>
              <w:rPr>
                <w:iCs/>
                <w:color w:val="000000" w:themeColor="text1"/>
              </w:rPr>
              <w:t xml:space="preserve"> grupu deficīta situācijā notiek to aizstāšana ar alternatīvām </w:t>
            </w:r>
            <w:proofErr w:type="spellStart"/>
            <w:r>
              <w:rPr>
                <w:iCs/>
                <w:color w:val="000000" w:themeColor="text1"/>
              </w:rPr>
              <w:t>referentām</w:t>
            </w:r>
            <w:proofErr w:type="spellEnd"/>
            <w:r>
              <w:rPr>
                <w:iCs/>
                <w:color w:val="000000" w:themeColor="text1"/>
              </w:rPr>
              <w:t xml:space="preserve"> grupām – </w:t>
            </w:r>
            <w:proofErr w:type="spellStart"/>
            <w:r>
              <w:rPr>
                <w:iCs/>
                <w:color w:val="000000" w:themeColor="text1"/>
              </w:rPr>
              <w:t>asociālām</w:t>
            </w:r>
            <w:proofErr w:type="spellEnd"/>
            <w:r>
              <w:rPr>
                <w:iCs/>
                <w:color w:val="000000" w:themeColor="text1"/>
              </w:rPr>
              <w:t xml:space="preserve">, </w:t>
            </w:r>
            <w:proofErr w:type="spellStart"/>
            <w:r>
              <w:rPr>
                <w:iCs/>
                <w:color w:val="000000" w:themeColor="text1"/>
              </w:rPr>
              <w:t>ekstrēmiskām</w:t>
            </w:r>
            <w:proofErr w:type="spellEnd"/>
            <w:r>
              <w:rPr>
                <w:iCs/>
                <w:color w:val="000000" w:themeColor="text1"/>
              </w:rPr>
              <w:t xml:space="preserve">, </w:t>
            </w:r>
            <w:proofErr w:type="spellStart"/>
            <w:r>
              <w:rPr>
                <w:iCs/>
                <w:color w:val="000000" w:themeColor="text1"/>
              </w:rPr>
              <w:t>deviantām</w:t>
            </w:r>
            <w:proofErr w:type="spellEnd"/>
            <w:r>
              <w:rPr>
                <w:iCs/>
                <w:color w:val="000000" w:themeColor="text1"/>
              </w:rPr>
              <w:t xml:space="preserve">, sektantiskām u.tml.) </w:t>
            </w:r>
          </w:p>
          <w:p w14:paraId="7411406A" w14:textId="44DA26DD" w:rsidR="00D936DF" w:rsidRDefault="002B40C4" w:rsidP="00D936DF">
            <w:pPr>
              <w:pStyle w:val="ListParagraph"/>
              <w:numPr>
                <w:ilvl w:val="0"/>
                <w:numId w:val="12"/>
              </w:numPr>
              <w:jc w:val="both"/>
              <w:rPr>
                <w:iCs/>
                <w:color w:val="000000" w:themeColor="text1"/>
              </w:rPr>
            </w:pPr>
            <w:r>
              <w:rPr>
                <w:iCs/>
                <w:color w:val="000000" w:themeColor="text1"/>
                <w:u w:val="single"/>
              </w:rPr>
              <w:t xml:space="preserve">vecuma robežu </w:t>
            </w:r>
            <w:r w:rsidRPr="008A48A5">
              <w:rPr>
                <w:i/>
                <w:color w:val="000000" w:themeColor="text1"/>
                <w:u w:val="single"/>
              </w:rPr>
              <w:t>iz</w:t>
            </w:r>
            <w:r w:rsidR="008A48A5" w:rsidRPr="008A48A5">
              <w:rPr>
                <w:i/>
                <w:color w:val="000000" w:themeColor="text1"/>
                <w:u w:val="single"/>
              </w:rPr>
              <w:t>plūšana</w:t>
            </w:r>
            <w:r w:rsidR="008A48A5">
              <w:rPr>
                <w:iCs/>
                <w:color w:val="000000" w:themeColor="text1"/>
                <w:u w:val="single"/>
              </w:rPr>
              <w:t xml:space="preserve"> </w:t>
            </w:r>
            <w:proofErr w:type="spellStart"/>
            <w:r w:rsidR="00D936DF">
              <w:rPr>
                <w:iCs/>
                <w:color w:val="000000" w:themeColor="text1"/>
                <w:u w:val="single"/>
              </w:rPr>
              <w:t>deviantās</w:t>
            </w:r>
            <w:proofErr w:type="spellEnd"/>
            <w:r w:rsidR="00D936DF">
              <w:rPr>
                <w:iCs/>
                <w:color w:val="000000" w:themeColor="text1"/>
                <w:u w:val="single"/>
              </w:rPr>
              <w:t xml:space="preserve"> uzvedības risk</w:t>
            </w:r>
            <w:r>
              <w:rPr>
                <w:iCs/>
                <w:color w:val="000000" w:themeColor="text1"/>
                <w:u w:val="single"/>
              </w:rPr>
              <w:t>u gadījumos</w:t>
            </w:r>
            <w:r w:rsidRPr="002B40C4">
              <w:rPr>
                <w:iCs/>
                <w:color w:val="000000" w:themeColor="text1"/>
              </w:rPr>
              <w:t xml:space="preserve"> </w:t>
            </w:r>
            <w:r>
              <w:rPr>
                <w:iCs/>
                <w:color w:val="000000" w:themeColor="text1"/>
              </w:rPr>
              <w:t>–</w:t>
            </w:r>
            <w:r w:rsidRPr="002B40C4">
              <w:rPr>
                <w:iCs/>
                <w:color w:val="000000" w:themeColor="text1"/>
              </w:rPr>
              <w:t xml:space="preserve"> </w:t>
            </w:r>
            <w:r w:rsidR="00D936DF" w:rsidRPr="002B40C4">
              <w:rPr>
                <w:iCs/>
                <w:color w:val="000000" w:themeColor="text1"/>
              </w:rPr>
              <w:t xml:space="preserve">jau </w:t>
            </w:r>
            <w:r w:rsidR="003E26A6">
              <w:rPr>
                <w:iCs/>
                <w:color w:val="000000" w:themeColor="text1"/>
              </w:rPr>
              <w:t xml:space="preserve">arvien </w:t>
            </w:r>
            <w:r w:rsidR="00D936DF" w:rsidRPr="002B40C4">
              <w:rPr>
                <w:iCs/>
                <w:color w:val="000000" w:themeColor="text1"/>
              </w:rPr>
              <w:t>agr</w:t>
            </w:r>
            <w:r w:rsidR="003E26A6">
              <w:rPr>
                <w:iCs/>
                <w:color w:val="000000" w:themeColor="text1"/>
              </w:rPr>
              <w:t xml:space="preserve">īnākā </w:t>
            </w:r>
            <w:r w:rsidR="00D936DF" w:rsidRPr="002B40C4">
              <w:rPr>
                <w:iCs/>
                <w:color w:val="000000" w:themeColor="text1"/>
              </w:rPr>
              <w:t>bērnībā</w:t>
            </w:r>
            <w:r w:rsidR="00D936DF" w:rsidRPr="005E757B">
              <w:rPr>
                <w:iCs/>
                <w:color w:val="000000" w:themeColor="text1"/>
              </w:rPr>
              <w:t xml:space="preserve"> </w:t>
            </w:r>
            <w:r>
              <w:rPr>
                <w:iCs/>
                <w:color w:val="000000" w:themeColor="text1"/>
              </w:rPr>
              <w:t xml:space="preserve">iestājas </w:t>
            </w:r>
            <w:r w:rsidR="00D936DF" w:rsidRPr="005E757B">
              <w:rPr>
                <w:iCs/>
                <w:color w:val="000000" w:themeColor="text1"/>
              </w:rPr>
              <w:t>agrīnais alkoholisms, toksikomānija, psihoaktīvo vielu</w:t>
            </w:r>
            <w:r w:rsidR="00D936DF">
              <w:rPr>
                <w:iCs/>
                <w:color w:val="000000" w:themeColor="text1"/>
              </w:rPr>
              <w:t xml:space="preserve"> </w:t>
            </w:r>
            <w:r w:rsidR="00D936DF" w:rsidRPr="005E757B">
              <w:rPr>
                <w:iCs/>
                <w:color w:val="000000" w:themeColor="text1"/>
              </w:rPr>
              <w:t>lietošana, narkomānija</w:t>
            </w:r>
            <w:r w:rsidR="00D936DF">
              <w:rPr>
                <w:iCs/>
                <w:color w:val="000000" w:themeColor="text1"/>
              </w:rPr>
              <w:t>;</w:t>
            </w:r>
          </w:p>
          <w:p w14:paraId="54E10DCE" w14:textId="77777777" w:rsidR="003E7718" w:rsidRDefault="009006C6" w:rsidP="00DB0F95">
            <w:pPr>
              <w:pStyle w:val="ListParagraph"/>
              <w:numPr>
                <w:ilvl w:val="0"/>
                <w:numId w:val="12"/>
              </w:numPr>
              <w:jc w:val="both"/>
              <w:rPr>
                <w:iCs/>
                <w:color w:val="000000" w:themeColor="text1"/>
              </w:rPr>
            </w:pPr>
            <w:r w:rsidRPr="009006C6">
              <w:rPr>
                <w:iCs/>
                <w:color w:val="000000" w:themeColor="text1"/>
                <w:u w:val="single"/>
              </w:rPr>
              <w:t>interneta vide</w:t>
            </w:r>
            <w:r>
              <w:rPr>
                <w:iCs/>
                <w:color w:val="000000" w:themeColor="text1"/>
                <w:u w:val="single"/>
              </w:rPr>
              <w:t>s riski</w:t>
            </w:r>
            <w:r>
              <w:rPr>
                <w:b/>
                <w:bCs/>
                <w:iCs/>
                <w:color w:val="000000" w:themeColor="text1"/>
              </w:rPr>
              <w:t xml:space="preserve"> </w:t>
            </w:r>
            <w:r w:rsidRPr="009006C6">
              <w:rPr>
                <w:iCs/>
                <w:color w:val="000000" w:themeColor="text1"/>
              </w:rPr>
              <w:t xml:space="preserve">– bez </w:t>
            </w:r>
            <w:r w:rsidR="008A48A5">
              <w:rPr>
                <w:iCs/>
                <w:color w:val="000000" w:themeColor="text1"/>
              </w:rPr>
              <w:t xml:space="preserve">tā </w:t>
            </w:r>
            <w:r w:rsidRPr="009006C6">
              <w:rPr>
                <w:iCs/>
                <w:color w:val="000000" w:themeColor="text1"/>
              </w:rPr>
              <w:t xml:space="preserve">ievērojamām priekšrocībām, </w:t>
            </w:r>
            <w:r w:rsidR="002B40C4">
              <w:rPr>
                <w:iCs/>
                <w:color w:val="000000" w:themeColor="text1"/>
              </w:rPr>
              <w:t xml:space="preserve">internets sevī </w:t>
            </w:r>
            <w:r w:rsidRPr="009006C6">
              <w:rPr>
                <w:iCs/>
                <w:color w:val="000000" w:themeColor="text1"/>
              </w:rPr>
              <w:t>ietver augstus riskus</w:t>
            </w:r>
            <w:r>
              <w:rPr>
                <w:iCs/>
                <w:color w:val="000000" w:themeColor="text1"/>
              </w:rPr>
              <w:t xml:space="preserve"> arī </w:t>
            </w:r>
            <w:proofErr w:type="spellStart"/>
            <w:r>
              <w:rPr>
                <w:iCs/>
                <w:color w:val="000000" w:themeColor="text1"/>
              </w:rPr>
              <w:t>asociālu</w:t>
            </w:r>
            <w:proofErr w:type="spellEnd"/>
            <w:r>
              <w:rPr>
                <w:iCs/>
                <w:color w:val="000000" w:themeColor="text1"/>
              </w:rPr>
              <w:t xml:space="preserve"> identifikācijas orientieru izvēlei (atkarība, aiziešana no reālas saskarsmes un pazušana virtuālajā pasaulē, </w:t>
            </w:r>
            <w:proofErr w:type="spellStart"/>
            <w:r w:rsidR="002B40C4">
              <w:rPr>
                <w:iCs/>
                <w:color w:val="000000" w:themeColor="text1"/>
              </w:rPr>
              <w:t>asociālu</w:t>
            </w:r>
            <w:proofErr w:type="spellEnd"/>
            <w:r w:rsidR="002B40C4">
              <w:rPr>
                <w:iCs/>
                <w:color w:val="000000" w:themeColor="text1"/>
              </w:rPr>
              <w:t xml:space="preserve"> atdarināšanas modeļu izvēle personības pašnoteikšanās vajadzībām </w:t>
            </w:r>
            <w:r>
              <w:rPr>
                <w:iCs/>
                <w:color w:val="000000" w:themeColor="text1"/>
              </w:rPr>
              <w:t>u.c. personības attīstības traucējumi)</w:t>
            </w:r>
          </w:p>
          <w:p w14:paraId="58DB75DF" w14:textId="77777777" w:rsidR="009B12BE" w:rsidRPr="009006C6" w:rsidRDefault="00A07F55" w:rsidP="00DB0F95">
            <w:pPr>
              <w:pStyle w:val="ListParagraph"/>
              <w:numPr>
                <w:ilvl w:val="0"/>
                <w:numId w:val="12"/>
              </w:numPr>
              <w:jc w:val="both"/>
              <w:rPr>
                <w:iCs/>
                <w:color w:val="000000" w:themeColor="text1"/>
              </w:rPr>
            </w:pPr>
            <w:r>
              <w:rPr>
                <w:iCs/>
                <w:color w:val="000000" w:themeColor="text1"/>
              </w:rPr>
              <w:t>u.c.</w:t>
            </w:r>
          </w:p>
          <w:p w14:paraId="7645C446" w14:textId="3A5E79AC" w:rsidR="00DE4A6B" w:rsidRPr="00704CAE" w:rsidRDefault="00DE4A6B" w:rsidP="009B12BE">
            <w:pPr>
              <w:jc w:val="both"/>
              <w:rPr>
                <w:b/>
                <w:bCs/>
                <w:iCs/>
                <w:color w:val="000000" w:themeColor="text1"/>
              </w:rPr>
            </w:pPr>
            <w:r>
              <w:rPr>
                <w:iCs/>
                <w:color w:val="000000" w:themeColor="text1"/>
              </w:rPr>
              <w:t xml:space="preserve">Augšminēto risku </w:t>
            </w:r>
            <w:r w:rsidR="003E26A6">
              <w:rPr>
                <w:iCs/>
                <w:color w:val="000000" w:themeColor="text1"/>
              </w:rPr>
              <w:t>un citu</w:t>
            </w:r>
            <w:r>
              <w:rPr>
                <w:iCs/>
                <w:color w:val="000000" w:themeColor="text1"/>
              </w:rPr>
              <w:t xml:space="preserve"> </w:t>
            </w:r>
            <w:proofErr w:type="spellStart"/>
            <w:r>
              <w:rPr>
                <w:iCs/>
                <w:color w:val="000000" w:themeColor="text1"/>
              </w:rPr>
              <w:t>situatīvi</w:t>
            </w:r>
            <w:proofErr w:type="spellEnd"/>
            <w:r>
              <w:rPr>
                <w:iCs/>
                <w:color w:val="000000" w:themeColor="text1"/>
              </w:rPr>
              <w:t xml:space="preserve"> konkrētu apstākļu mijiedarbībā, kā arī agrīnās </w:t>
            </w:r>
            <w:proofErr w:type="spellStart"/>
            <w:r w:rsidRPr="00704CAE">
              <w:rPr>
                <w:b/>
                <w:bCs/>
                <w:iCs/>
                <w:color w:val="000000" w:themeColor="text1"/>
              </w:rPr>
              <w:t>prevencijas</w:t>
            </w:r>
            <w:proofErr w:type="spellEnd"/>
            <w:r w:rsidRPr="00704CAE">
              <w:rPr>
                <w:b/>
                <w:bCs/>
                <w:iCs/>
                <w:color w:val="000000" w:themeColor="text1"/>
              </w:rPr>
              <w:t xml:space="preserve"> pakalpojumu trūkuma rezultātā</w:t>
            </w:r>
            <w:r>
              <w:rPr>
                <w:iCs/>
                <w:color w:val="000000" w:themeColor="text1"/>
              </w:rPr>
              <w:t xml:space="preserve"> Latvijas bērnu attīstības </w:t>
            </w:r>
            <w:r w:rsidR="008A48A5">
              <w:rPr>
                <w:iCs/>
                <w:color w:val="000000" w:themeColor="text1"/>
              </w:rPr>
              <w:t>ī</w:t>
            </w:r>
            <w:r>
              <w:rPr>
                <w:iCs/>
                <w:color w:val="000000" w:themeColor="text1"/>
              </w:rPr>
              <w:t xml:space="preserve">stenošanas reālajā praksē </w:t>
            </w:r>
            <w:r w:rsidRPr="00704CAE">
              <w:rPr>
                <w:b/>
                <w:bCs/>
                <w:iCs/>
                <w:color w:val="000000" w:themeColor="text1"/>
              </w:rPr>
              <w:t xml:space="preserve">ir iestājušās šādas </w:t>
            </w:r>
            <w:r w:rsidR="008A48A5" w:rsidRPr="00704CAE">
              <w:rPr>
                <w:b/>
                <w:bCs/>
                <w:iCs/>
                <w:color w:val="000000" w:themeColor="text1"/>
              </w:rPr>
              <w:t xml:space="preserve">negatīvas </w:t>
            </w:r>
            <w:r w:rsidRPr="00704CAE">
              <w:rPr>
                <w:b/>
                <w:bCs/>
                <w:iCs/>
                <w:color w:val="000000" w:themeColor="text1"/>
              </w:rPr>
              <w:t>sekas:</w:t>
            </w:r>
          </w:p>
          <w:p w14:paraId="6D87B095" w14:textId="77777777" w:rsidR="00DE4A6B" w:rsidRDefault="00DE4A6B" w:rsidP="00DE4A6B">
            <w:pPr>
              <w:pStyle w:val="ListParagraph"/>
              <w:numPr>
                <w:ilvl w:val="0"/>
                <w:numId w:val="14"/>
              </w:numPr>
              <w:jc w:val="both"/>
              <w:rPr>
                <w:iCs/>
                <w:color w:val="000000" w:themeColor="text1"/>
              </w:rPr>
            </w:pPr>
            <w:r>
              <w:rPr>
                <w:iCs/>
                <w:color w:val="000000" w:themeColor="text1"/>
              </w:rPr>
              <w:t>1,8 % (</w:t>
            </w:r>
            <w:r w:rsidR="008A48A5">
              <w:rPr>
                <w:iCs/>
                <w:color w:val="000000" w:themeColor="text1"/>
              </w:rPr>
              <w:t>~</w:t>
            </w:r>
            <w:r>
              <w:rPr>
                <w:iCs/>
                <w:color w:val="000000" w:themeColor="text1"/>
              </w:rPr>
              <w:t>6 400) bērnu atrodas ārpus ģimenes aprūpē;</w:t>
            </w:r>
          </w:p>
          <w:p w14:paraId="098E276A" w14:textId="276682FB" w:rsidR="00DE4A6B" w:rsidRPr="00DE4A6B" w:rsidRDefault="00DE4A6B" w:rsidP="00DE4A6B">
            <w:pPr>
              <w:pStyle w:val="ListParagraph"/>
              <w:numPr>
                <w:ilvl w:val="0"/>
                <w:numId w:val="14"/>
              </w:numPr>
              <w:jc w:val="both"/>
              <w:rPr>
                <w:iCs/>
                <w:color w:val="000000" w:themeColor="text1"/>
              </w:rPr>
            </w:pPr>
            <w:r w:rsidRPr="00DE4A6B">
              <w:rPr>
                <w:iCs/>
                <w:color w:val="000000" w:themeColor="text1"/>
              </w:rPr>
              <w:t xml:space="preserve">14 – 15 % </w:t>
            </w:r>
            <w:r>
              <w:rPr>
                <w:iCs/>
                <w:color w:val="000000" w:themeColor="text1"/>
              </w:rPr>
              <w:t>(</w:t>
            </w:r>
            <w:r w:rsidR="008A48A5">
              <w:rPr>
                <w:iCs/>
                <w:color w:val="000000" w:themeColor="text1"/>
              </w:rPr>
              <w:t>~</w:t>
            </w:r>
            <w:r>
              <w:rPr>
                <w:iCs/>
                <w:color w:val="000000" w:themeColor="text1"/>
              </w:rPr>
              <w:t xml:space="preserve">50 000) </w:t>
            </w:r>
            <w:r w:rsidRPr="00DE4A6B">
              <w:rPr>
                <w:iCs/>
                <w:color w:val="000000" w:themeColor="text1"/>
              </w:rPr>
              <w:t xml:space="preserve">Latvijas bērnu ir </w:t>
            </w:r>
            <w:r w:rsidR="008A48A5">
              <w:rPr>
                <w:iCs/>
                <w:color w:val="000000" w:themeColor="text1"/>
              </w:rPr>
              <w:t xml:space="preserve">tā saucamie </w:t>
            </w:r>
            <w:r>
              <w:rPr>
                <w:iCs/>
                <w:color w:val="000000" w:themeColor="text1"/>
              </w:rPr>
              <w:t>problēmu bērni,</w:t>
            </w:r>
            <w:r w:rsidR="008A48A5">
              <w:rPr>
                <w:iCs/>
                <w:color w:val="000000" w:themeColor="text1"/>
              </w:rPr>
              <w:t xml:space="preserve"> kuriem raksturīgi </w:t>
            </w:r>
            <w:r w:rsidRPr="00DE4A6B">
              <w:rPr>
                <w:iCs/>
                <w:color w:val="000000" w:themeColor="text1"/>
              </w:rPr>
              <w:t>dažādi</w:t>
            </w:r>
            <w:r>
              <w:rPr>
                <w:iCs/>
                <w:color w:val="000000" w:themeColor="text1"/>
              </w:rPr>
              <w:t xml:space="preserve"> normāl</w:t>
            </w:r>
            <w:r w:rsidR="004A3751">
              <w:rPr>
                <w:iCs/>
                <w:color w:val="000000" w:themeColor="text1"/>
              </w:rPr>
              <w:t>as</w:t>
            </w:r>
            <w:r w:rsidR="008A48A5">
              <w:rPr>
                <w:iCs/>
                <w:color w:val="000000" w:themeColor="text1"/>
              </w:rPr>
              <w:t xml:space="preserve"> </w:t>
            </w:r>
            <w:r>
              <w:rPr>
                <w:iCs/>
                <w:color w:val="000000" w:themeColor="text1"/>
              </w:rPr>
              <w:t>pozitīv</w:t>
            </w:r>
            <w:r w:rsidR="008A48A5">
              <w:rPr>
                <w:iCs/>
                <w:color w:val="000000" w:themeColor="text1"/>
              </w:rPr>
              <w:t>as</w:t>
            </w:r>
            <w:r>
              <w:rPr>
                <w:iCs/>
                <w:color w:val="000000" w:themeColor="text1"/>
              </w:rPr>
              <w:t xml:space="preserve"> </w:t>
            </w:r>
            <w:r w:rsidRPr="00DE4A6B">
              <w:rPr>
                <w:iCs/>
                <w:color w:val="000000" w:themeColor="text1"/>
              </w:rPr>
              <w:t>attīstības traucējumi</w:t>
            </w:r>
            <w:r w:rsidR="008A48A5">
              <w:rPr>
                <w:iCs/>
                <w:color w:val="000000" w:themeColor="text1"/>
              </w:rPr>
              <w:t xml:space="preserve"> un </w:t>
            </w:r>
            <w:r>
              <w:rPr>
                <w:iCs/>
                <w:color w:val="000000" w:themeColor="text1"/>
              </w:rPr>
              <w:t xml:space="preserve">kuriem ir nepieciešami </w:t>
            </w:r>
            <w:proofErr w:type="spellStart"/>
            <w:r>
              <w:rPr>
                <w:iCs/>
                <w:color w:val="000000" w:themeColor="text1"/>
              </w:rPr>
              <w:t>prevencijas</w:t>
            </w:r>
            <w:proofErr w:type="spellEnd"/>
            <w:r>
              <w:rPr>
                <w:iCs/>
                <w:color w:val="000000" w:themeColor="text1"/>
              </w:rPr>
              <w:t xml:space="preserve"> pakalpojumi viņu attīstības </w:t>
            </w:r>
            <w:r w:rsidR="003345FD">
              <w:rPr>
                <w:iCs/>
                <w:color w:val="000000" w:themeColor="text1"/>
              </w:rPr>
              <w:t xml:space="preserve">iespēju un </w:t>
            </w:r>
            <w:r>
              <w:rPr>
                <w:iCs/>
                <w:color w:val="000000" w:themeColor="text1"/>
              </w:rPr>
              <w:t xml:space="preserve">trajektoriju korekcijai. </w:t>
            </w:r>
          </w:p>
          <w:p w14:paraId="2D8AB48C" w14:textId="77777777" w:rsidR="00B70515" w:rsidRDefault="00B70515" w:rsidP="00B70515">
            <w:pPr>
              <w:jc w:val="both"/>
              <w:rPr>
                <w:iCs/>
                <w:color w:val="000000" w:themeColor="text1"/>
              </w:rPr>
            </w:pPr>
            <w:r>
              <w:rPr>
                <w:iCs/>
                <w:color w:val="000000" w:themeColor="text1"/>
              </w:rPr>
              <w:t xml:space="preserve">Ilgstošās preventīvā atbalsta sistēmas un tās sniegto pakalpojumu trūkuma dēļ  par akūti risināmiem uzdevumiem ir kļuvušas šādas </w:t>
            </w:r>
            <w:r w:rsidR="008B25A8" w:rsidRPr="00704CAE">
              <w:rPr>
                <w:b/>
                <w:bCs/>
                <w:iCs/>
                <w:color w:val="000000" w:themeColor="text1"/>
              </w:rPr>
              <w:t xml:space="preserve">bērnu attīstības procesa </w:t>
            </w:r>
            <w:r w:rsidRPr="00704CAE">
              <w:rPr>
                <w:b/>
                <w:bCs/>
                <w:iCs/>
                <w:color w:val="000000" w:themeColor="text1"/>
              </w:rPr>
              <w:t>problēmas, daži fakti</w:t>
            </w:r>
            <w:r>
              <w:rPr>
                <w:iCs/>
                <w:color w:val="000000" w:themeColor="text1"/>
              </w:rPr>
              <w:t xml:space="preserve">: </w:t>
            </w:r>
          </w:p>
          <w:p w14:paraId="3D3D2AB0" w14:textId="1027EE0B" w:rsidR="00B70515" w:rsidRDefault="004A3751" w:rsidP="00B70515">
            <w:pPr>
              <w:pStyle w:val="ListParagraph"/>
              <w:numPr>
                <w:ilvl w:val="0"/>
                <w:numId w:val="12"/>
              </w:numPr>
              <w:jc w:val="both"/>
              <w:rPr>
                <w:iCs/>
                <w:color w:val="000000" w:themeColor="text1"/>
              </w:rPr>
            </w:pPr>
            <w:r>
              <w:rPr>
                <w:iCs/>
                <w:color w:val="000000" w:themeColor="text1"/>
              </w:rPr>
              <w:t>b</w:t>
            </w:r>
            <w:r w:rsidR="00B70515">
              <w:rPr>
                <w:iCs/>
                <w:color w:val="000000" w:themeColor="text1"/>
              </w:rPr>
              <w:t>ērn</w:t>
            </w:r>
            <w:r w:rsidR="00154B86">
              <w:rPr>
                <w:iCs/>
                <w:color w:val="000000" w:themeColor="text1"/>
              </w:rPr>
              <w:t>i</w:t>
            </w:r>
            <w:r w:rsidR="00B70515">
              <w:rPr>
                <w:iCs/>
                <w:color w:val="000000" w:themeColor="text1"/>
              </w:rPr>
              <w:t xml:space="preserve"> (līdz </w:t>
            </w:r>
            <w:proofErr w:type="spellStart"/>
            <w:r w:rsidR="00B70515">
              <w:rPr>
                <w:iCs/>
                <w:color w:val="000000" w:themeColor="text1"/>
              </w:rPr>
              <w:t>6.gadu</w:t>
            </w:r>
            <w:proofErr w:type="spellEnd"/>
            <w:r w:rsidR="00B70515">
              <w:rPr>
                <w:iCs/>
                <w:color w:val="000000" w:themeColor="text1"/>
              </w:rPr>
              <w:t xml:space="preserve"> vecumam) ar </w:t>
            </w:r>
            <w:r w:rsidR="00157CBC">
              <w:rPr>
                <w:iCs/>
                <w:color w:val="000000" w:themeColor="text1"/>
              </w:rPr>
              <w:t xml:space="preserve">jau </w:t>
            </w:r>
            <w:r w:rsidR="00B70515">
              <w:rPr>
                <w:iCs/>
                <w:color w:val="000000" w:themeColor="text1"/>
              </w:rPr>
              <w:t xml:space="preserve">novērotiem psihiskās attīstības un veselības traucējumiem 16 – 18% </w:t>
            </w:r>
          </w:p>
          <w:p w14:paraId="6E9B74E1" w14:textId="461B2843" w:rsidR="00676F79" w:rsidRDefault="004A3751" w:rsidP="00676F79">
            <w:pPr>
              <w:pStyle w:val="ListParagraph"/>
              <w:numPr>
                <w:ilvl w:val="0"/>
                <w:numId w:val="12"/>
              </w:numPr>
              <w:jc w:val="both"/>
              <w:rPr>
                <w:iCs/>
                <w:color w:val="000000" w:themeColor="text1"/>
              </w:rPr>
            </w:pPr>
            <w:r>
              <w:rPr>
                <w:iCs/>
                <w:color w:val="000000" w:themeColor="text1"/>
              </w:rPr>
              <w:lastRenderedPageBreak/>
              <w:t>r</w:t>
            </w:r>
            <w:r w:rsidR="00676F79">
              <w:rPr>
                <w:iCs/>
                <w:color w:val="000000" w:themeColor="text1"/>
              </w:rPr>
              <w:t xml:space="preserve">eģistrētie pacienti ar psihiskās attīstības un uzvedības traucējumiem 5,1% </w:t>
            </w:r>
          </w:p>
          <w:p w14:paraId="5CDFDEDD" w14:textId="4A58B863" w:rsidR="00676F79" w:rsidRDefault="004A3751" w:rsidP="00676F79">
            <w:pPr>
              <w:pStyle w:val="ListParagraph"/>
              <w:numPr>
                <w:ilvl w:val="0"/>
                <w:numId w:val="12"/>
              </w:numPr>
              <w:jc w:val="both"/>
              <w:rPr>
                <w:iCs/>
                <w:color w:val="000000" w:themeColor="text1"/>
              </w:rPr>
            </w:pPr>
            <w:r>
              <w:rPr>
                <w:iCs/>
                <w:color w:val="000000" w:themeColor="text1"/>
              </w:rPr>
              <w:t>p</w:t>
            </w:r>
            <w:r w:rsidR="00676F79">
              <w:rPr>
                <w:iCs/>
                <w:color w:val="000000" w:themeColor="text1"/>
              </w:rPr>
              <w:t>edagoģiski medicīnisko komisiju gadā apmeklējušie skolēni  (</w:t>
            </w:r>
            <w:r w:rsidR="00676F79" w:rsidRPr="00676F79">
              <w:rPr>
                <w:i/>
                <w:color w:val="000000" w:themeColor="text1"/>
              </w:rPr>
              <w:t>redzes, dzirdes, fiziskās un psihiskās attīstības traucējumi somatiskās saslimšanas</w:t>
            </w:r>
            <w:r w:rsidR="00676F79">
              <w:rPr>
                <w:iCs/>
                <w:color w:val="000000" w:themeColor="text1"/>
              </w:rPr>
              <w:t xml:space="preserve">) 7 000 – 8 000 </w:t>
            </w:r>
          </w:p>
          <w:p w14:paraId="13759955" w14:textId="39FC4141" w:rsidR="00676F79" w:rsidRDefault="004A3751" w:rsidP="00676F79">
            <w:pPr>
              <w:pStyle w:val="ListParagraph"/>
              <w:numPr>
                <w:ilvl w:val="0"/>
                <w:numId w:val="12"/>
              </w:numPr>
              <w:jc w:val="both"/>
              <w:rPr>
                <w:iCs/>
                <w:color w:val="000000" w:themeColor="text1"/>
              </w:rPr>
            </w:pPr>
            <w:r>
              <w:rPr>
                <w:iCs/>
                <w:color w:val="000000" w:themeColor="text1"/>
              </w:rPr>
              <w:t>u</w:t>
            </w:r>
            <w:r w:rsidR="00676F79">
              <w:rPr>
                <w:iCs/>
                <w:color w:val="000000" w:themeColor="text1"/>
              </w:rPr>
              <w:t>nikālo nepilngadīgo skaits, kuri apmeklējuši psihiatru pēdējā gada laikā 9 000</w:t>
            </w:r>
          </w:p>
          <w:p w14:paraId="21880B93" w14:textId="088C2CE2" w:rsidR="00B70515" w:rsidRDefault="002E0772" w:rsidP="00B70515">
            <w:pPr>
              <w:pStyle w:val="ListParagraph"/>
              <w:numPr>
                <w:ilvl w:val="0"/>
                <w:numId w:val="12"/>
              </w:numPr>
              <w:jc w:val="both"/>
              <w:rPr>
                <w:iCs/>
                <w:color w:val="000000" w:themeColor="text1"/>
              </w:rPr>
            </w:pPr>
            <w:r>
              <w:rPr>
                <w:iCs/>
                <w:color w:val="000000" w:themeColor="text1"/>
              </w:rPr>
              <w:t>p</w:t>
            </w:r>
            <w:r w:rsidR="00154B86">
              <w:rPr>
                <w:iCs/>
                <w:color w:val="000000" w:themeColor="text1"/>
              </w:rPr>
              <w:t xml:space="preserve">sihiatriskajā uzskaitē esošie nepilngadīgie 10 697 </w:t>
            </w:r>
          </w:p>
          <w:p w14:paraId="7B30DAFE" w14:textId="6DC499EA" w:rsidR="00154B86" w:rsidRDefault="002E0772" w:rsidP="00B70515">
            <w:pPr>
              <w:pStyle w:val="ListParagraph"/>
              <w:numPr>
                <w:ilvl w:val="0"/>
                <w:numId w:val="12"/>
              </w:numPr>
              <w:jc w:val="both"/>
              <w:rPr>
                <w:iCs/>
                <w:color w:val="000000" w:themeColor="text1"/>
              </w:rPr>
            </w:pPr>
            <w:r>
              <w:rPr>
                <w:iCs/>
                <w:color w:val="000000" w:themeColor="text1"/>
              </w:rPr>
              <w:t>a</w:t>
            </w:r>
            <w:r w:rsidR="003E1CD4">
              <w:rPr>
                <w:iCs/>
                <w:color w:val="000000" w:themeColor="text1"/>
              </w:rPr>
              <w:t>ktīvajā rindā uz psihiatrijas stacionāru 6</w:t>
            </w:r>
            <w:r w:rsidR="00676F79">
              <w:rPr>
                <w:iCs/>
                <w:color w:val="000000" w:themeColor="text1"/>
              </w:rPr>
              <w:t> </w:t>
            </w:r>
            <w:r w:rsidR="003E1CD4">
              <w:rPr>
                <w:iCs/>
                <w:color w:val="000000" w:themeColor="text1"/>
              </w:rPr>
              <w:t>000</w:t>
            </w:r>
          </w:p>
          <w:p w14:paraId="1C4E4540" w14:textId="174B8F6C" w:rsidR="00676F79" w:rsidRDefault="002E0772" w:rsidP="00B70515">
            <w:pPr>
              <w:pStyle w:val="ListParagraph"/>
              <w:numPr>
                <w:ilvl w:val="0"/>
                <w:numId w:val="12"/>
              </w:numPr>
              <w:jc w:val="both"/>
              <w:rPr>
                <w:iCs/>
                <w:color w:val="000000" w:themeColor="text1"/>
              </w:rPr>
            </w:pPr>
            <w:r>
              <w:rPr>
                <w:iCs/>
                <w:color w:val="000000" w:themeColor="text1"/>
              </w:rPr>
              <w:t>i</w:t>
            </w:r>
            <w:r w:rsidR="00676F79">
              <w:rPr>
                <w:iCs/>
                <w:color w:val="000000" w:themeColor="text1"/>
              </w:rPr>
              <w:t>lgstoši kavē skolu 1 600</w:t>
            </w:r>
          </w:p>
          <w:p w14:paraId="01C36F36" w14:textId="02F5CED6" w:rsidR="00676F79" w:rsidRDefault="002E0772" w:rsidP="00B70515">
            <w:pPr>
              <w:pStyle w:val="ListParagraph"/>
              <w:numPr>
                <w:ilvl w:val="0"/>
                <w:numId w:val="12"/>
              </w:numPr>
              <w:jc w:val="both"/>
              <w:rPr>
                <w:iCs/>
                <w:color w:val="000000" w:themeColor="text1"/>
              </w:rPr>
            </w:pPr>
            <w:r>
              <w:rPr>
                <w:iCs/>
                <w:color w:val="000000" w:themeColor="text1"/>
              </w:rPr>
              <w:t>s</w:t>
            </w:r>
            <w:r w:rsidR="00676F79">
              <w:rPr>
                <w:iCs/>
                <w:color w:val="000000" w:themeColor="text1"/>
              </w:rPr>
              <w:t xml:space="preserve">kolēni, kuri </w:t>
            </w:r>
            <w:r w:rsidR="00157CBC">
              <w:rPr>
                <w:iCs/>
                <w:color w:val="000000" w:themeColor="text1"/>
              </w:rPr>
              <w:t xml:space="preserve">ir </w:t>
            </w:r>
            <w:r w:rsidR="00676F79">
              <w:rPr>
                <w:iCs/>
                <w:color w:val="000000" w:themeColor="text1"/>
              </w:rPr>
              <w:t>cietuši no skolasbiedru ņirgāšanās 22,3</w:t>
            </w:r>
            <w:r w:rsidR="00456C21">
              <w:rPr>
                <w:iCs/>
                <w:color w:val="000000" w:themeColor="text1"/>
              </w:rPr>
              <w:t xml:space="preserve"> </w:t>
            </w:r>
            <w:r w:rsidR="00676F79">
              <w:rPr>
                <w:iCs/>
                <w:color w:val="000000" w:themeColor="text1"/>
              </w:rPr>
              <w:t xml:space="preserve">% </w:t>
            </w:r>
          </w:p>
          <w:p w14:paraId="418E1E9E" w14:textId="1C0AB7C6" w:rsidR="00676F79" w:rsidRDefault="002E0772" w:rsidP="00B70515">
            <w:pPr>
              <w:pStyle w:val="ListParagraph"/>
              <w:numPr>
                <w:ilvl w:val="0"/>
                <w:numId w:val="12"/>
              </w:numPr>
              <w:jc w:val="both"/>
              <w:rPr>
                <w:iCs/>
                <w:color w:val="000000" w:themeColor="text1"/>
              </w:rPr>
            </w:pPr>
            <w:r>
              <w:rPr>
                <w:iCs/>
                <w:color w:val="000000" w:themeColor="text1"/>
              </w:rPr>
              <w:t>j</w:t>
            </w:r>
            <w:r w:rsidR="00456C21">
              <w:rPr>
                <w:iCs/>
                <w:color w:val="000000" w:themeColor="text1"/>
              </w:rPr>
              <w:t xml:space="preserve">aunieši ar simptomiem un sūdzībām par depresiju 4 % </w:t>
            </w:r>
          </w:p>
          <w:p w14:paraId="04396F7E" w14:textId="3B110E97" w:rsidR="00456C21" w:rsidRDefault="002E0772" w:rsidP="00B70515">
            <w:pPr>
              <w:pStyle w:val="ListParagraph"/>
              <w:numPr>
                <w:ilvl w:val="0"/>
                <w:numId w:val="12"/>
              </w:numPr>
              <w:jc w:val="both"/>
              <w:rPr>
                <w:iCs/>
                <w:color w:val="000000" w:themeColor="text1"/>
              </w:rPr>
            </w:pPr>
            <w:r>
              <w:rPr>
                <w:iCs/>
                <w:color w:val="000000" w:themeColor="text1"/>
              </w:rPr>
              <w:t>p</w:t>
            </w:r>
            <w:r w:rsidR="00456C21">
              <w:rPr>
                <w:iCs/>
                <w:color w:val="000000" w:themeColor="text1"/>
              </w:rPr>
              <w:t>usaudži ar datoratkarības veidošanās risku 30 % (</w:t>
            </w:r>
            <w:r w:rsidR="00456C21" w:rsidRPr="00456C21">
              <w:rPr>
                <w:iCs/>
                <w:color w:val="000000" w:themeColor="text1"/>
              </w:rPr>
              <w:t>Holšteina tests</w:t>
            </w:r>
            <w:r w:rsidR="00456C21">
              <w:rPr>
                <w:iCs/>
                <w:color w:val="000000" w:themeColor="text1"/>
              </w:rPr>
              <w:t>);</w:t>
            </w:r>
          </w:p>
          <w:p w14:paraId="2A76E1F5" w14:textId="24AD10AA" w:rsidR="00456C21" w:rsidRDefault="002E0772" w:rsidP="00B70515">
            <w:pPr>
              <w:pStyle w:val="ListParagraph"/>
              <w:numPr>
                <w:ilvl w:val="0"/>
                <w:numId w:val="12"/>
              </w:numPr>
              <w:jc w:val="both"/>
              <w:rPr>
                <w:iCs/>
                <w:color w:val="000000" w:themeColor="text1"/>
              </w:rPr>
            </w:pPr>
            <w:r>
              <w:rPr>
                <w:iCs/>
                <w:color w:val="000000" w:themeColor="text1"/>
              </w:rPr>
              <w:t>j</w:t>
            </w:r>
            <w:r w:rsidR="00456C21">
              <w:rPr>
                <w:iCs/>
                <w:color w:val="000000" w:themeColor="text1"/>
              </w:rPr>
              <w:t xml:space="preserve">aunieši ar iespējamu alkohola atkarību 6 % </w:t>
            </w:r>
            <w:proofErr w:type="spellStart"/>
            <w:r w:rsidR="00456C21">
              <w:rPr>
                <w:iCs/>
                <w:color w:val="000000" w:themeColor="text1"/>
              </w:rPr>
              <w:t>CIDI</w:t>
            </w:r>
            <w:proofErr w:type="spellEnd"/>
            <w:r w:rsidR="00456C21">
              <w:rPr>
                <w:iCs/>
                <w:color w:val="000000" w:themeColor="text1"/>
              </w:rPr>
              <w:t xml:space="preserve"> tests)</w:t>
            </w:r>
          </w:p>
          <w:p w14:paraId="2DC73BC9" w14:textId="77777777" w:rsidR="00BB1F85" w:rsidRDefault="00BB1F85" w:rsidP="00B70515">
            <w:pPr>
              <w:pStyle w:val="ListParagraph"/>
              <w:numPr>
                <w:ilvl w:val="0"/>
                <w:numId w:val="12"/>
              </w:numPr>
              <w:jc w:val="both"/>
              <w:rPr>
                <w:iCs/>
                <w:color w:val="000000" w:themeColor="text1"/>
              </w:rPr>
            </w:pPr>
            <w:r>
              <w:rPr>
                <w:iCs/>
                <w:color w:val="000000" w:themeColor="text1"/>
              </w:rPr>
              <w:t>u.c.</w:t>
            </w:r>
          </w:p>
          <w:p w14:paraId="4F4D684F" w14:textId="77777777" w:rsidR="00456C21" w:rsidRDefault="00BB1F85" w:rsidP="00456C21">
            <w:pPr>
              <w:jc w:val="both"/>
              <w:rPr>
                <w:iCs/>
                <w:color w:val="000000" w:themeColor="text1"/>
              </w:rPr>
            </w:pPr>
            <w:r>
              <w:rPr>
                <w:iCs/>
                <w:color w:val="000000" w:themeColor="text1"/>
              </w:rPr>
              <w:t xml:space="preserve">     Par bērnu politikām atbildīgās </w:t>
            </w:r>
            <w:r w:rsidR="00DC0070">
              <w:rPr>
                <w:iCs/>
                <w:color w:val="000000" w:themeColor="text1"/>
              </w:rPr>
              <w:t xml:space="preserve">nozaru </w:t>
            </w:r>
            <w:r>
              <w:rPr>
                <w:iCs/>
                <w:color w:val="000000" w:themeColor="text1"/>
              </w:rPr>
              <w:t xml:space="preserve">ministrijas iespēju robežās plāno un īsteno atsevišķus </w:t>
            </w:r>
            <w:r w:rsidR="00157CBC">
              <w:rPr>
                <w:iCs/>
                <w:color w:val="000000" w:themeColor="text1"/>
              </w:rPr>
              <w:t xml:space="preserve">bērnu un jauniešu </w:t>
            </w:r>
            <w:r>
              <w:rPr>
                <w:iCs/>
                <w:color w:val="000000" w:themeColor="text1"/>
              </w:rPr>
              <w:t xml:space="preserve">preventīvā atbalsta pasākumus, taču kopumā </w:t>
            </w:r>
            <w:r w:rsidRPr="00704CAE">
              <w:rPr>
                <w:b/>
                <w:bCs/>
                <w:iCs/>
                <w:color w:val="000000" w:themeColor="text1"/>
              </w:rPr>
              <w:t xml:space="preserve">pašreizējo </w:t>
            </w:r>
            <w:r w:rsidR="005D268F" w:rsidRPr="00704CAE">
              <w:rPr>
                <w:b/>
                <w:bCs/>
                <w:iCs/>
                <w:color w:val="000000" w:themeColor="text1"/>
              </w:rPr>
              <w:t xml:space="preserve">institucionālo </w:t>
            </w:r>
            <w:r w:rsidRPr="00704CAE">
              <w:rPr>
                <w:b/>
                <w:bCs/>
                <w:iCs/>
                <w:color w:val="000000" w:themeColor="text1"/>
              </w:rPr>
              <w:t>kārtību preventīvā atbalsta nodrošināšanā raksturo</w:t>
            </w:r>
            <w:r>
              <w:rPr>
                <w:iCs/>
                <w:color w:val="000000" w:themeColor="text1"/>
              </w:rPr>
              <w:t>:</w:t>
            </w:r>
          </w:p>
          <w:p w14:paraId="67A773D1" w14:textId="2BB630BF" w:rsidR="00BB1F85" w:rsidRDefault="00BB1F85" w:rsidP="00BB1F85">
            <w:pPr>
              <w:pStyle w:val="ListParagraph"/>
              <w:numPr>
                <w:ilvl w:val="0"/>
                <w:numId w:val="12"/>
              </w:numPr>
              <w:jc w:val="both"/>
              <w:rPr>
                <w:iCs/>
                <w:color w:val="000000" w:themeColor="text1"/>
              </w:rPr>
            </w:pPr>
            <w:r>
              <w:rPr>
                <w:iCs/>
                <w:color w:val="000000" w:themeColor="text1"/>
              </w:rPr>
              <w:t xml:space="preserve">sektoru </w:t>
            </w:r>
            <w:r w:rsidR="00C16293">
              <w:rPr>
                <w:iCs/>
                <w:color w:val="000000" w:themeColor="text1"/>
              </w:rPr>
              <w:t xml:space="preserve">sniegto </w:t>
            </w:r>
            <w:r>
              <w:rPr>
                <w:iCs/>
                <w:color w:val="000000" w:themeColor="text1"/>
              </w:rPr>
              <w:t xml:space="preserve">atbalsta pakalpojumu </w:t>
            </w:r>
            <w:proofErr w:type="spellStart"/>
            <w:r>
              <w:rPr>
                <w:iCs/>
                <w:color w:val="000000" w:themeColor="text1"/>
              </w:rPr>
              <w:t>fragmentētība</w:t>
            </w:r>
            <w:proofErr w:type="spellEnd"/>
            <w:r>
              <w:rPr>
                <w:iCs/>
                <w:color w:val="000000" w:themeColor="text1"/>
              </w:rPr>
              <w:t xml:space="preserve"> un sadrumstalotība </w:t>
            </w:r>
            <w:r w:rsidR="00FD06D5">
              <w:rPr>
                <w:iCs/>
                <w:color w:val="000000" w:themeColor="text1"/>
              </w:rPr>
              <w:t xml:space="preserve">to </w:t>
            </w:r>
            <w:r>
              <w:rPr>
                <w:iCs/>
                <w:color w:val="000000" w:themeColor="text1"/>
              </w:rPr>
              <w:t>mērķos, saturā, pieejamībā un rezultātos;</w:t>
            </w:r>
          </w:p>
          <w:p w14:paraId="1E12FFF4" w14:textId="77777777" w:rsidR="00FD06D5" w:rsidRDefault="00FD06D5" w:rsidP="00FD06D5">
            <w:pPr>
              <w:pStyle w:val="ListParagraph"/>
              <w:numPr>
                <w:ilvl w:val="0"/>
                <w:numId w:val="12"/>
              </w:numPr>
              <w:jc w:val="both"/>
              <w:rPr>
                <w:iCs/>
                <w:color w:val="000000" w:themeColor="text1"/>
              </w:rPr>
            </w:pPr>
            <w:r>
              <w:rPr>
                <w:iCs/>
                <w:color w:val="000000" w:themeColor="text1"/>
              </w:rPr>
              <w:t>pakalpojumu masā – lielākais uzsvars ir novēlota reaģēšana tikai krīzes situācijā;</w:t>
            </w:r>
          </w:p>
          <w:p w14:paraId="59F2041D" w14:textId="77777777" w:rsidR="00FD06D5" w:rsidRDefault="00FD06D5" w:rsidP="00FD06D5">
            <w:pPr>
              <w:pStyle w:val="ListParagraph"/>
              <w:numPr>
                <w:ilvl w:val="0"/>
                <w:numId w:val="12"/>
              </w:numPr>
              <w:jc w:val="both"/>
              <w:rPr>
                <w:iCs/>
                <w:color w:val="000000" w:themeColor="text1"/>
              </w:rPr>
            </w:pPr>
            <w:r>
              <w:rPr>
                <w:iCs/>
                <w:color w:val="000000" w:themeColor="text1"/>
              </w:rPr>
              <w:t xml:space="preserve">agrīnās </w:t>
            </w:r>
            <w:proofErr w:type="spellStart"/>
            <w:r>
              <w:rPr>
                <w:iCs/>
                <w:color w:val="000000" w:themeColor="text1"/>
              </w:rPr>
              <w:t>prevencijas</w:t>
            </w:r>
            <w:proofErr w:type="spellEnd"/>
            <w:r>
              <w:rPr>
                <w:iCs/>
                <w:color w:val="000000" w:themeColor="text1"/>
              </w:rPr>
              <w:t xml:space="preserve"> pakalpojumi novērojami tikai epizodiski;</w:t>
            </w:r>
          </w:p>
          <w:p w14:paraId="3494A986" w14:textId="77777777" w:rsidR="00FD06D5" w:rsidRDefault="00FD06D5" w:rsidP="00BB1F85">
            <w:pPr>
              <w:pStyle w:val="ListParagraph"/>
              <w:numPr>
                <w:ilvl w:val="0"/>
                <w:numId w:val="12"/>
              </w:numPr>
              <w:jc w:val="both"/>
              <w:rPr>
                <w:iCs/>
                <w:color w:val="000000" w:themeColor="text1"/>
              </w:rPr>
            </w:pPr>
            <w:r>
              <w:rPr>
                <w:iCs/>
                <w:color w:val="000000" w:themeColor="text1"/>
              </w:rPr>
              <w:t>nesabalansētība resursu plānošanā, finansēšanā un ieguldījumu efektivitātes novērtēšanā;</w:t>
            </w:r>
          </w:p>
          <w:p w14:paraId="46383D1D" w14:textId="77777777" w:rsidR="00BB1F85" w:rsidRDefault="00BB1F85" w:rsidP="00BB1F85">
            <w:pPr>
              <w:pStyle w:val="ListParagraph"/>
              <w:numPr>
                <w:ilvl w:val="0"/>
                <w:numId w:val="12"/>
              </w:numPr>
              <w:jc w:val="both"/>
              <w:rPr>
                <w:iCs/>
                <w:color w:val="000000" w:themeColor="text1"/>
              </w:rPr>
            </w:pPr>
            <w:r>
              <w:rPr>
                <w:iCs/>
                <w:color w:val="000000" w:themeColor="text1"/>
              </w:rPr>
              <w:t xml:space="preserve">nozaru fragmentētais skatījums prevalē </w:t>
            </w:r>
            <w:r w:rsidR="008A1948">
              <w:rPr>
                <w:iCs/>
                <w:color w:val="000000" w:themeColor="text1"/>
              </w:rPr>
              <w:t xml:space="preserve">un </w:t>
            </w:r>
            <w:r w:rsidR="008A1948" w:rsidRPr="00FD06D5">
              <w:rPr>
                <w:i/>
                <w:color w:val="000000" w:themeColor="text1"/>
              </w:rPr>
              <w:t>sašķeļ</w:t>
            </w:r>
            <w:r w:rsidR="008A1948">
              <w:rPr>
                <w:iCs/>
                <w:color w:val="000000" w:themeColor="text1"/>
              </w:rPr>
              <w:t xml:space="preserve"> </w:t>
            </w:r>
            <w:r>
              <w:rPr>
                <w:iCs/>
                <w:color w:val="000000" w:themeColor="text1"/>
              </w:rPr>
              <w:t xml:space="preserve">bērna </w:t>
            </w:r>
            <w:r w:rsidRPr="00FD06D5">
              <w:rPr>
                <w:iCs/>
                <w:color w:val="000000" w:themeColor="text1"/>
              </w:rPr>
              <w:t>attīstības trajektorijas īsteno</w:t>
            </w:r>
            <w:r w:rsidR="00FD06D5">
              <w:rPr>
                <w:iCs/>
                <w:color w:val="000000" w:themeColor="text1"/>
              </w:rPr>
              <w:t>šanas</w:t>
            </w:r>
            <w:r>
              <w:rPr>
                <w:iCs/>
                <w:color w:val="000000" w:themeColor="text1"/>
              </w:rPr>
              <w:t xml:space="preserve"> komplekso vienotību</w:t>
            </w:r>
            <w:r w:rsidR="003925D3">
              <w:rPr>
                <w:iCs/>
                <w:color w:val="000000" w:themeColor="text1"/>
              </w:rPr>
              <w:t xml:space="preserve">, kā rezultātā </w:t>
            </w:r>
            <w:r w:rsidR="003925D3" w:rsidRPr="00C16293">
              <w:rPr>
                <w:iCs/>
                <w:color w:val="000000" w:themeColor="text1"/>
                <w:u w:val="single"/>
              </w:rPr>
              <w:t>bērna attīstības vajadzības kā kompleksa vērtība</w:t>
            </w:r>
            <w:r w:rsidR="003925D3">
              <w:rPr>
                <w:iCs/>
                <w:color w:val="000000" w:themeColor="text1"/>
              </w:rPr>
              <w:t xml:space="preserve"> valstiski </w:t>
            </w:r>
            <w:r w:rsidR="003925D3" w:rsidRPr="00C16293">
              <w:rPr>
                <w:iCs/>
                <w:color w:val="000000" w:themeColor="text1"/>
                <w:u w:val="single"/>
              </w:rPr>
              <w:t>nekur nav institucionalizēta</w:t>
            </w:r>
            <w:r w:rsidR="008A1948">
              <w:rPr>
                <w:iCs/>
                <w:color w:val="000000" w:themeColor="text1"/>
              </w:rPr>
              <w:t>;</w:t>
            </w:r>
          </w:p>
          <w:p w14:paraId="768D6DA7" w14:textId="77777777" w:rsidR="0021060F" w:rsidRDefault="0021060F" w:rsidP="00BB1F85">
            <w:pPr>
              <w:pStyle w:val="ListParagraph"/>
              <w:numPr>
                <w:ilvl w:val="0"/>
                <w:numId w:val="12"/>
              </w:numPr>
              <w:jc w:val="both"/>
              <w:rPr>
                <w:iCs/>
                <w:color w:val="000000" w:themeColor="text1"/>
              </w:rPr>
            </w:pPr>
            <w:r>
              <w:rPr>
                <w:iCs/>
                <w:color w:val="000000" w:themeColor="text1"/>
              </w:rPr>
              <w:t>pakalpojumu kvalitātes līmeņa krasas reģionālās atšķirības</w:t>
            </w:r>
            <w:r w:rsidR="00DC0070">
              <w:rPr>
                <w:iCs/>
                <w:color w:val="000000" w:themeColor="text1"/>
              </w:rPr>
              <w:t>;</w:t>
            </w:r>
          </w:p>
          <w:p w14:paraId="2AB4A3FE" w14:textId="77777777" w:rsidR="00FD06D5" w:rsidRDefault="00FD06D5" w:rsidP="00FD06D5">
            <w:pPr>
              <w:pStyle w:val="ListParagraph"/>
              <w:numPr>
                <w:ilvl w:val="0"/>
                <w:numId w:val="12"/>
              </w:numPr>
              <w:jc w:val="both"/>
              <w:rPr>
                <w:iCs/>
                <w:color w:val="000000" w:themeColor="text1"/>
              </w:rPr>
            </w:pPr>
            <w:r>
              <w:rPr>
                <w:iCs/>
                <w:color w:val="000000" w:themeColor="text1"/>
              </w:rPr>
              <w:t>nav vienota praktiskās sadarbības mehānisma klientu un gadījumu vadībā;</w:t>
            </w:r>
          </w:p>
          <w:p w14:paraId="6F0418B8" w14:textId="77777777" w:rsidR="0021060F" w:rsidRDefault="0021060F" w:rsidP="00BB1F85">
            <w:pPr>
              <w:pStyle w:val="ListParagraph"/>
              <w:numPr>
                <w:ilvl w:val="0"/>
                <w:numId w:val="12"/>
              </w:numPr>
              <w:jc w:val="both"/>
              <w:rPr>
                <w:iCs/>
                <w:color w:val="000000" w:themeColor="text1"/>
              </w:rPr>
            </w:pPr>
            <w:r>
              <w:rPr>
                <w:iCs/>
                <w:color w:val="000000" w:themeColor="text1"/>
              </w:rPr>
              <w:t>starpinstitūciju sadarbības pilnvaru, tiesību, atbildību regulējuma trūkums;</w:t>
            </w:r>
          </w:p>
          <w:p w14:paraId="0B3535B2" w14:textId="77777777" w:rsidR="00B177EE" w:rsidRPr="00BB1F85" w:rsidRDefault="0021060F" w:rsidP="00BB1F85">
            <w:pPr>
              <w:pStyle w:val="ListParagraph"/>
              <w:numPr>
                <w:ilvl w:val="0"/>
                <w:numId w:val="12"/>
              </w:numPr>
              <w:jc w:val="both"/>
              <w:rPr>
                <w:iCs/>
                <w:color w:val="000000" w:themeColor="text1"/>
              </w:rPr>
            </w:pPr>
            <w:r>
              <w:rPr>
                <w:iCs/>
                <w:color w:val="000000" w:themeColor="text1"/>
              </w:rPr>
              <w:t>u.c.</w:t>
            </w:r>
            <w:r w:rsidR="00B177EE">
              <w:rPr>
                <w:iCs/>
                <w:color w:val="000000" w:themeColor="text1"/>
              </w:rPr>
              <w:t xml:space="preserve"> </w:t>
            </w:r>
          </w:p>
          <w:p w14:paraId="1359A20B" w14:textId="38123324" w:rsidR="009B12BE" w:rsidRDefault="00B70515" w:rsidP="00B70515">
            <w:pPr>
              <w:jc w:val="both"/>
              <w:rPr>
                <w:iCs/>
                <w:color w:val="000000" w:themeColor="text1"/>
              </w:rPr>
            </w:pPr>
            <w:r>
              <w:rPr>
                <w:iCs/>
                <w:color w:val="000000" w:themeColor="text1"/>
              </w:rPr>
              <w:t xml:space="preserve"> </w:t>
            </w:r>
            <w:r w:rsidR="00DE4A6B" w:rsidRPr="00B70515">
              <w:rPr>
                <w:iCs/>
                <w:color w:val="000000" w:themeColor="text1"/>
              </w:rPr>
              <w:t xml:space="preserve">  </w:t>
            </w:r>
            <w:r w:rsidR="00575834" w:rsidRPr="00704CAE">
              <w:rPr>
                <w:b/>
                <w:bCs/>
                <w:iCs/>
                <w:color w:val="000000" w:themeColor="text1"/>
              </w:rPr>
              <w:t>Secinājums</w:t>
            </w:r>
            <w:r w:rsidR="00575834">
              <w:rPr>
                <w:iCs/>
                <w:color w:val="000000" w:themeColor="text1"/>
              </w:rPr>
              <w:t>: a</w:t>
            </w:r>
            <w:r w:rsidR="00567E9C">
              <w:rPr>
                <w:iCs/>
                <w:color w:val="000000" w:themeColor="text1"/>
              </w:rPr>
              <w:t xml:space="preserve">pskatot </w:t>
            </w:r>
            <w:proofErr w:type="spellStart"/>
            <w:r w:rsidR="00567E9C">
              <w:rPr>
                <w:iCs/>
                <w:color w:val="000000" w:themeColor="text1"/>
              </w:rPr>
              <w:t>XXI.gs</w:t>
            </w:r>
            <w:proofErr w:type="spellEnd"/>
            <w:r w:rsidR="00575834">
              <w:rPr>
                <w:iCs/>
                <w:color w:val="000000" w:themeColor="text1"/>
              </w:rPr>
              <w:t xml:space="preserve">. radītos </w:t>
            </w:r>
            <w:r w:rsidR="00567E9C">
              <w:rPr>
                <w:iCs/>
                <w:color w:val="000000" w:themeColor="text1"/>
              </w:rPr>
              <w:t xml:space="preserve">jaunos riskus, kas ietekmē bērnu attīstības </w:t>
            </w:r>
            <w:r w:rsidR="001C5ADC">
              <w:rPr>
                <w:iCs/>
                <w:color w:val="000000" w:themeColor="text1"/>
              </w:rPr>
              <w:t xml:space="preserve">iespēju </w:t>
            </w:r>
            <w:r w:rsidR="00567E9C">
              <w:rPr>
                <w:iCs/>
                <w:color w:val="000000" w:themeColor="text1"/>
              </w:rPr>
              <w:t xml:space="preserve">nodrošināšanas reālo praksi, to radītās </w:t>
            </w:r>
            <w:r w:rsidR="00575834">
              <w:rPr>
                <w:iCs/>
                <w:color w:val="000000" w:themeColor="text1"/>
              </w:rPr>
              <w:t xml:space="preserve">bērnu </w:t>
            </w:r>
            <w:r w:rsidR="00567E9C">
              <w:rPr>
                <w:iCs/>
                <w:color w:val="000000" w:themeColor="text1"/>
              </w:rPr>
              <w:t>attīstības problēmas un valsts institucionāl</w:t>
            </w:r>
            <w:r w:rsidR="006827A0">
              <w:rPr>
                <w:iCs/>
                <w:color w:val="000000" w:themeColor="text1"/>
              </w:rPr>
              <w:t xml:space="preserve">ās </w:t>
            </w:r>
            <w:r w:rsidR="00567E9C">
              <w:rPr>
                <w:iCs/>
                <w:color w:val="000000" w:themeColor="text1"/>
              </w:rPr>
              <w:t>kārtīb</w:t>
            </w:r>
            <w:r w:rsidR="006827A0">
              <w:rPr>
                <w:iCs/>
                <w:color w:val="000000" w:themeColor="text1"/>
              </w:rPr>
              <w:t xml:space="preserve">as esošos trūkumus </w:t>
            </w:r>
            <w:r w:rsidR="00567E9C">
              <w:rPr>
                <w:iCs/>
                <w:color w:val="000000" w:themeColor="text1"/>
              </w:rPr>
              <w:t>bērnu attīstības vajadzību īstenošanas praksē</w:t>
            </w:r>
            <w:r w:rsidR="006827A0">
              <w:rPr>
                <w:iCs/>
                <w:color w:val="000000" w:themeColor="text1"/>
              </w:rPr>
              <w:t xml:space="preserve">, </w:t>
            </w:r>
            <w:r w:rsidR="006827A0" w:rsidRPr="00575834">
              <w:rPr>
                <w:iCs/>
                <w:color w:val="000000" w:themeColor="text1"/>
              </w:rPr>
              <w:t xml:space="preserve">secinām, ka </w:t>
            </w:r>
            <w:r w:rsidR="006827A0" w:rsidRPr="00BB7A8E">
              <w:rPr>
                <w:b/>
                <w:bCs/>
                <w:iCs/>
                <w:color w:val="000000" w:themeColor="text1"/>
              </w:rPr>
              <w:t>p</w:t>
            </w:r>
            <w:r w:rsidR="00567E9C" w:rsidRPr="00BB7A8E">
              <w:rPr>
                <w:b/>
                <w:bCs/>
                <w:iCs/>
                <w:color w:val="000000" w:themeColor="text1"/>
              </w:rPr>
              <w:t xml:space="preserve">ašreizējā situācijā Latvijā nav tādu publisku iestāžu, kas nodrošinātu </w:t>
            </w:r>
            <w:r w:rsidR="002305C9" w:rsidRPr="00BB7A8E">
              <w:rPr>
                <w:b/>
                <w:bCs/>
                <w:iCs/>
                <w:color w:val="000000" w:themeColor="text1"/>
              </w:rPr>
              <w:t xml:space="preserve">agrīnu </w:t>
            </w:r>
            <w:r w:rsidR="00567E9C" w:rsidRPr="00BB7A8E">
              <w:rPr>
                <w:b/>
                <w:bCs/>
                <w:iCs/>
                <w:color w:val="000000" w:themeColor="text1"/>
              </w:rPr>
              <w:t>preventīvu pakalpojumu sniegšanu ģimenēm ar bērniem</w:t>
            </w:r>
            <w:r w:rsidR="00575834" w:rsidRPr="00BB7A8E">
              <w:rPr>
                <w:b/>
                <w:bCs/>
                <w:iCs/>
                <w:color w:val="000000" w:themeColor="text1"/>
              </w:rPr>
              <w:t xml:space="preserve">, pedagogiem </w:t>
            </w:r>
            <w:r w:rsidR="00567E9C" w:rsidRPr="00BB7A8E">
              <w:rPr>
                <w:b/>
                <w:bCs/>
                <w:iCs/>
                <w:color w:val="000000" w:themeColor="text1"/>
              </w:rPr>
              <w:t xml:space="preserve"> </w:t>
            </w:r>
            <w:r w:rsidR="00575834" w:rsidRPr="00BB7A8E">
              <w:rPr>
                <w:b/>
                <w:bCs/>
                <w:iCs/>
                <w:color w:val="000000" w:themeColor="text1"/>
              </w:rPr>
              <w:t xml:space="preserve">u.c. bērnu attīstības jomā strādājošiem speciālistiem </w:t>
            </w:r>
            <w:r w:rsidR="00567E9C" w:rsidRPr="00BB7A8E">
              <w:rPr>
                <w:b/>
                <w:bCs/>
                <w:iCs/>
                <w:color w:val="000000" w:themeColor="text1"/>
              </w:rPr>
              <w:t>pēc vienotiem principiem un metodikas visā valsts teritorijā.</w:t>
            </w:r>
            <w:r w:rsidR="00567E9C">
              <w:rPr>
                <w:iCs/>
                <w:color w:val="000000" w:themeColor="text1"/>
              </w:rPr>
              <w:t xml:space="preserve"> Nevalstisko organizāciju sniegtie pakalpojumi ir labi</w:t>
            </w:r>
            <w:r w:rsidR="00050140">
              <w:rPr>
                <w:iCs/>
                <w:color w:val="000000" w:themeColor="text1"/>
              </w:rPr>
              <w:t xml:space="preserve"> un nepieciešami,</w:t>
            </w:r>
            <w:r w:rsidR="00567E9C">
              <w:rPr>
                <w:iCs/>
                <w:color w:val="000000" w:themeColor="text1"/>
              </w:rPr>
              <w:t xml:space="preserve"> taču tie ir fragmentēti un nav pieejami visur Latvijā, līdz ar to neveido vienotu atbalsta sistēmu ģimenēm ar bērniem. Latvijas reģionos dažādu pašvaldību kapacitāte ir ļoti atšķirīga gan </w:t>
            </w:r>
            <w:proofErr w:type="spellStart"/>
            <w:r w:rsidR="00567E9C">
              <w:rPr>
                <w:iCs/>
                <w:color w:val="000000" w:themeColor="text1"/>
              </w:rPr>
              <w:lastRenderedPageBreak/>
              <w:t>prevencijas</w:t>
            </w:r>
            <w:proofErr w:type="spellEnd"/>
            <w:r w:rsidR="00567E9C">
              <w:rPr>
                <w:iCs/>
                <w:color w:val="000000" w:themeColor="text1"/>
              </w:rPr>
              <w:t xml:space="preserve"> pakalpojumu pieejamības, to metodiskā nodrošinājuma, gan arī kvalitātes ziņā.</w:t>
            </w:r>
          </w:p>
          <w:p w14:paraId="70AA3232" w14:textId="77777777" w:rsidR="00170EE0" w:rsidRDefault="00E80C14" w:rsidP="002E012B">
            <w:pPr>
              <w:jc w:val="both"/>
              <w:rPr>
                <w:iCs/>
                <w:color w:val="000000" w:themeColor="text1"/>
              </w:rPr>
            </w:pPr>
            <w:r>
              <w:rPr>
                <w:iCs/>
                <w:color w:val="000000" w:themeColor="text1"/>
              </w:rPr>
              <w:t xml:space="preserve">         </w:t>
            </w:r>
            <w:r w:rsidR="00050140">
              <w:rPr>
                <w:iCs/>
                <w:color w:val="000000" w:themeColor="text1"/>
              </w:rPr>
              <w:t xml:space="preserve">Līdz ar to, par </w:t>
            </w:r>
            <w:r w:rsidR="00516B75">
              <w:rPr>
                <w:iCs/>
                <w:color w:val="000000" w:themeColor="text1"/>
              </w:rPr>
              <w:t xml:space="preserve">galveno izaicinājumu kļūst valsts un sabiedrības spēja </w:t>
            </w:r>
            <w:r w:rsidR="00952267">
              <w:rPr>
                <w:iCs/>
                <w:color w:val="000000" w:themeColor="text1"/>
              </w:rPr>
              <w:t xml:space="preserve">veiksmīgi </w:t>
            </w:r>
            <w:r w:rsidR="00516B75">
              <w:rPr>
                <w:iCs/>
                <w:color w:val="000000" w:themeColor="text1"/>
              </w:rPr>
              <w:t>sagatavot bērnus dzīvei pastāvīgi mainīgā apkārtējā vidē</w:t>
            </w:r>
            <w:r w:rsidR="00600AF7">
              <w:rPr>
                <w:iCs/>
                <w:color w:val="000000" w:themeColor="text1"/>
              </w:rPr>
              <w:t xml:space="preserve">, izglītot un sniegt nepieciešamos instrumentus un rīkus bērnu attīstībai un </w:t>
            </w:r>
            <w:proofErr w:type="spellStart"/>
            <w:r w:rsidR="00600AF7">
              <w:rPr>
                <w:iCs/>
                <w:color w:val="000000" w:themeColor="text1"/>
              </w:rPr>
              <w:t>pašrealizācijai</w:t>
            </w:r>
            <w:proofErr w:type="spellEnd"/>
            <w:r w:rsidR="00600AF7">
              <w:rPr>
                <w:iCs/>
                <w:color w:val="000000" w:themeColor="text1"/>
              </w:rPr>
              <w:t xml:space="preserve"> dinamiskā vidē</w:t>
            </w:r>
            <w:r w:rsidR="00516B75">
              <w:rPr>
                <w:iCs/>
                <w:color w:val="000000" w:themeColor="text1"/>
              </w:rPr>
              <w:t xml:space="preserve">. </w:t>
            </w:r>
            <w:r w:rsidR="00952267">
              <w:rPr>
                <w:iCs/>
                <w:color w:val="000000" w:themeColor="text1"/>
              </w:rPr>
              <w:t>Ir skaidrs, ka v</w:t>
            </w:r>
            <w:r w:rsidR="00516B75">
              <w:rPr>
                <w:iCs/>
                <w:color w:val="000000" w:themeColor="text1"/>
              </w:rPr>
              <w:t>ērā ņemam</w:t>
            </w:r>
            <w:r w:rsidR="00CD08AF">
              <w:rPr>
                <w:iCs/>
                <w:color w:val="000000" w:themeColor="text1"/>
              </w:rPr>
              <w:t xml:space="preserve">i </w:t>
            </w:r>
            <w:r w:rsidR="00516B75">
              <w:rPr>
                <w:iCs/>
                <w:color w:val="000000" w:themeColor="text1"/>
              </w:rPr>
              <w:t>rezultāt</w:t>
            </w:r>
            <w:r w:rsidR="00CD08AF">
              <w:rPr>
                <w:iCs/>
                <w:color w:val="000000" w:themeColor="text1"/>
              </w:rPr>
              <w:t xml:space="preserve">i ir </w:t>
            </w:r>
            <w:r w:rsidR="002E012B">
              <w:rPr>
                <w:iCs/>
                <w:color w:val="000000" w:themeColor="text1"/>
              </w:rPr>
              <w:t>sasnie</w:t>
            </w:r>
            <w:r w:rsidR="00CD08AF">
              <w:rPr>
                <w:iCs/>
                <w:color w:val="000000" w:themeColor="text1"/>
              </w:rPr>
              <w:t xml:space="preserve">dzami, </w:t>
            </w:r>
            <w:r w:rsidR="002E012B">
              <w:rPr>
                <w:iCs/>
                <w:color w:val="000000" w:themeColor="text1"/>
              </w:rPr>
              <w:t xml:space="preserve">ja par bērnu politikas augstāko </w:t>
            </w:r>
            <w:r w:rsidR="00516B75">
              <w:rPr>
                <w:iCs/>
                <w:color w:val="000000" w:themeColor="text1"/>
              </w:rPr>
              <w:t xml:space="preserve">prioritāti kļūst </w:t>
            </w:r>
            <w:r w:rsidR="002E012B">
              <w:rPr>
                <w:iCs/>
                <w:color w:val="000000" w:themeColor="text1"/>
              </w:rPr>
              <w:t xml:space="preserve">valstiska </w:t>
            </w:r>
            <w:r w:rsidR="00516B75">
              <w:rPr>
                <w:iCs/>
                <w:color w:val="000000" w:themeColor="text1"/>
              </w:rPr>
              <w:t xml:space="preserve">nepieciešamība un spēja </w:t>
            </w:r>
            <w:r w:rsidR="00CD08AF">
              <w:rPr>
                <w:iCs/>
                <w:color w:val="000000" w:themeColor="text1"/>
              </w:rPr>
              <w:t xml:space="preserve">praktiski </w:t>
            </w:r>
            <w:r w:rsidR="00516B75">
              <w:rPr>
                <w:iCs/>
                <w:color w:val="000000" w:themeColor="text1"/>
              </w:rPr>
              <w:t xml:space="preserve">atraisīt </w:t>
            </w:r>
            <w:r w:rsidR="00CD08AF">
              <w:rPr>
                <w:iCs/>
                <w:color w:val="000000" w:themeColor="text1"/>
              </w:rPr>
              <w:t xml:space="preserve">ikkatra </w:t>
            </w:r>
            <w:r w:rsidR="00516B75">
              <w:rPr>
                <w:iCs/>
                <w:color w:val="000000" w:themeColor="text1"/>
              </w:rPr>
              <w:t>bērn</w:t>
            </w:r>
            <w:r w:rsidR="00CD08AF">
              <w:rPr>
                <w:iCs/>
                <w:color w:val="000000" w:themeColor="text1"/>
              </w:rPr>
              <w:t>a</w:t>
            </w:r>
            <w:r w:rsidR="00516B75">
              <w:rPr>
                <w:iCs/>
                <w:color w:val="000000" w:themeColor="text1"/>
              </w:rPr>
              <w:t xml:space="preserve"> attīstības potenciālu</w:t>
            </w:r>
            <w:r w:rsidR="00CD08AF">
              <w:rPr>
                <w:iCs/>
                <w:color w:val="000000" w:themeColor="text1"/>
              </w:rPr>
              <w:t xml:space="preserve">, savlaicīgi, sistēmiski un mērķtiecīgi </w:t>
            </w:r>
            <w:r w:rsidR="00600AF7">
              <w:rPr>
                <w:iCs/>
                <w:color w:val="000000" w:themeColor="text1"/>
              </w:rPr>
              <w:t>nodrošin</w:t>
            </w:r>
            <w:r w:rsidR="00CD08AF">
              <w:rPr>
                <w:iCs/>
                <w:color w:val="000000" w:themeColor="text1"/>
              </w:rPr>
              <w:t>o</w:t>
            </w:r>
            <w:r w:rsidR="00600AF7">
              <w:rPr>
                <w:iCs/>
                <w:color w:val="000000" w:themeColor="text1"/>
              </w:rPr>
              <w:t xml:space="preserve">t </w:t>
            </w:r>
            <w:r w:rsidR="00CD08AF">
              <w:rPr>
                <w:iCs/>
                <w:color w:val="000000" w:themeColor="text1"/>
              </w:rPr>
              <w:t xml:space="preserve">profesionālu </w:t>
            </w:r>
            <w:r w:rsidR="00600AF7">
              <w:rPr>
                <w:iCs/>
                <w:color w:val="000000" w:themeColor="text1"/>
              </w:rPr>
              <w:t>agrīnu atbalstu potenciālo attīstības traucējumu risku pārvarēšanai</w:t>
            </w:r>
            <w:r w:rsidR="006617E1">
              <w:rPr>
                <w:iCs/>
                <w:color w:val="000000" w:themeColor="text1"/>
              </w:rPr>
              <w:t xml:space="preserve"> un nepietiekamas vai kļūdainas attīstības trajektorijas korekcijai.</w:t>
            </w:r>
          </w:p>
          <w:p w14:paraId="4C549CD4" w14:textId="272D8832" w:rsidR="00D94621" w:rsidRPr="00724F2C" w:rsidRDefault="005D319E" w:rsidP="00B62617">
            <w:pPr>
              <w:jc w:val="both"/>
              <w:rPr>
                <w:b/>
                <w:bCs/>
              </w:rPr>
            </w:pPr>
            <w:r>
              <w:rPr>
                <w:iCs/>
                <w:color w:val="000000" w:themeColor="text1"/>
              </w:rPr>
              <w:t xml:space="preserve"> </w:t>
            </w:r>
            <w:r w:rsidR="00DD2BF0" w:rsidRPr="009952E9">
              <w:rPr>
                <w:color w:val="943634" w:themeColor="accent2" w:themeShade="BF"/>
              </w:rPr>
              <w:t xml:space="preserve">     </w:t>
            </w:r>
            <w:r w:rsidR="00B62617" w:rsidRPr="00066E2A">
              <w:t>Ievērojot konceptuālajā ziņojumā piedāvāto risinājumu</w:t>
            </w:r>
            <w:r w:rsidR="009952E9" w:rsidRPr="00066E2A">
              <w:t xml:space="preserve">, </w:t>
            </w:r>
            <w:r w:rsidR="00D34E69">
              <w:t xml:space="preserve">Pedagoģiski psiholoģiskā atbalsta </w:t>
            </w:r>
            <w:r w:rsidR="00D34E69" w:rsidRPr="00724F2C">
              <w:rPr>
                <w:b/>
                <w:bCs/>
              </w:rPr>
              <w:t>d</w:t>
            </w:r>
            <w:r w:rsidR="009952E9" w:rsidRPr="00724F2C">
              <w:rPr>
                <w:b/>
                <w:bCs/>
              </w:rPr>
              <w:t xml:space="preserve">ienests </w:t>
            </w:r>
            <w:r w:rsidR="00D20F37">
              <w:rPr>
                <w:b/>
                <w:bCs/>
              </w:rPr>
              <w:t xml:space="preserve">sniegs šādus pakalpojumus: </w:t>
            </w:r>
          </w:p>
          <w:p w14:paraId="651143CF" w14:textId="77777777" w:rsidR="00411629" w:rsidRPr="00411629" w:rsidRDefault="00411629" w:rsidP="00B33769">
            <w:pPr>
              <w:pStyle w:val="ListParagraph"/>
              <w:numPr>
                <w:ilvl w:val="0"/>
                <w:numId w:val="25"/>
              </w:numPr>
              <w:jc w:val="both"/>
            </w:pPr>
            <w:r w:rsidRPr="00B33769">
              <w:rPr>
                <w:color w:val="414142"/>
                <w:shd w:val="clear" w:color="auto" w:fill="FFFFFF"/>
              </w:rPr>
              <w:t>bērnu attīstības vajadzību agrīna personalizēta novērtēšana;</w:t>
            </w:r>
          </w:p>
          <w:p w14:paraId="62635163" w14:textId="77777777" w:rsidR="00B33769" w:rsidRDefault="00411629" w:rsidP="00B33769">
            <w:pPr>
              <w:pStyle w:val="ListParagraph"/>
              <w:numPr>
                <w:ilvl w:val="0"/>
                <w:numId w:val="25"/>
              </w:numPr>
              <w:jc w:val="both"/>
            </w:pPr>
            <w:r w:rsidRPr="00411629">
              <w:t>bērnu attīstības potenciālo risku un attīstības traucējumu savlaicīga identificēšana un padziļināta diagnostika;</w:t>
            </w:r>
          </w:p>
          <w:p w14:paraId="1736201B" w14:textId="6A9107AE" w:rsidR="00411629" w:rsidRPr="00411629" w:rsidRDefault="00411629" w:rsidP="00B33769">
            <w:pPr>
              <w:pStyle w:val="ListParagraph"/>
              <w:numPr>
                <w:ilvl w:val="0"/>
                <w:numId w:val="25"/>
              </w:numPr>
              <w:jc w:val="both"/>
            </w:pPr>
            <w:r w:rsidRPr="00411629">
              <w:t xml:space="preserve">agrīna pedagoģiski psiholoģiskā atbalsta pakalpojumu (intervences) sniegšana (vai to koordinācija) bērniem ar nepietiekamas vai </w:t>
            </w:r>
            <w:r w:rsidR="004D32CD">
              <w:t xml:space="preserve">nelabvēlīgas </w:t>
            </w:r>
            <w:r w:rsidRPr="00411629">
              <w:t>attīstības riskiem dažādos attīstības vecumposmos;</w:t>
            </w:r>
          </w:p>
          <w:p w14:paraId="127A56D2" w14:textId="77777777" w:rsidR="00411629" w:rsidRPr="00411629" w:rsidRDefault="00411629" w:rsidP="00B33769">
            <w:pPr>
              <w:pStyle w:val="ListParagraph"/>
              <w:numPr>
                <w:ilvl w:val="0"/>
                <w:numId w:val="25"/>
              </w:numPr>
              <w:jc w:val="both"/>
            </w:pPr>
            <w:r w:rsidRPr="00411629">
              <w:t xml:space="preserve">atbalsta pakalpojumu īstenošanas kvalitātes uzraudzība un rezultātu ilgtspējas </w:t>
            </w:r>
            <w:proofErr w:type="spellStart"/>
            <w:r w:rsidRPr="00411629">
              <w:t>monitorēšana</w:t>
            </w:r>
            <w:proofErr w:type="spellEnd"/>
            <w:r w:rsidRPr="00411629">
              <w:t>;</w:t>
            </w:r>
          </w:p>
          <w:p w14:paraId="7A6173CD" w14:textId="77777777" w:rsidR="00411629" w:rsidRPr="00411629" w:rsidRDefault="00411629" w:rsidP="00B33769">
            <w:pPr>
              <w:pStyle w:val="ListParagraph"/>
              <w:numPr>
                <w:ilvl w:val="0"/>
                <w:numId w:val="25"/>
              </w:numPr>
              <w:jc w:val="both"/>
            </w:pPr>
            <w:r w:rsidRPr="00411629">
              <w:t>apmācību un konsultāciju sniegšana bērniem, vecākiem, ģimenēm, pedagogiem un jomas speciālistiem;</w:t>
            </w:r>
          </w:p>
          <w:p w14:paraId="2D4D5FF8" w14:textId="77777777" w:rsidR="00D20F37" w:rsidRDefault="00171242" w:rsidP="00B33769">
            <w:pPr>
              <w:pStyle w:val="ListParagraph"/>
              <w:numPr>
                <w:ilvl w:val="0"/>
                <w:numId w:val="25"/>
              </w:numPr>
              <w:jc w:val="both"/>
            </w:pPr>
            <w:r w:rsidRPr="00171242">
              <w:t>metodiskā atbalsta un tālākizglītības nodrošināšana pedagogiem un citiem bērnu izglītības un audzināšanas jomā strādājošiem speciālistiem Dienesta kompetences jautājumos</w:t>
            </w:r>
            <w:r w:rsidR="00D20F37">
              <w:t>;</w:t>
            </w:r>
          </w:p>
          <w:p w14:paraId="21DBE4A7" w14:textId="26016CDB" w:rsidR="00171242" w:rsidRPr="00171242" w:rsidRDefault="00D20F37" w:rsidP="00D20F37">
            <w:pPr>
              <w:jc w:val="both"/>
            </w:pPr>
            <w:r w:rsidRPr="00D20F37">
              <w:rPr>
                <w:b/>
                <w:bCs/>
              </w:rPr>
              <w:t>un</w:t>
            </w:r>
            <w:r>
              <w:t xml:space="preserve"> </w:t>
            </w:r>
            <w:r w:rsidRPr="00724F2C">
              <w:rPr>
                <w:b/>
                <w:bCs/>
                <w:color w:val="414142"/>
                <w:shd w:val="clear" w:color="auto" w:fill="FFFFFF"/>
              </w:rPr>
              <w:t>īstenos šādas funkcijas un uzdevumus:</w:t>
            </w:r>
          </w:p>
          <w:p w14:paraId="07A4848D" w14:textId="15C64382" w:rsidR="00411629" w:rsidRDefault="00660834" w:rsidP="00B33769">
            <w:pPr>
              <w:pStyle w:val="ListParagraph"/>
              <w:numPr>
                <w:ilvl w:val="0"/>
                <w:numId w:val="25"/>
              </w:numPr>
              <w:jc w:val="both"/>
            </w:pPr>
            <w:r>
              <w:t xml:space="preserve">satura izstrāde vienotas </w:t>
            </w:r>
            <w:r w:rsidR="00411629" w:rsidRPr="00411629">
              <w:t>elektroniskas risku vadības un informācijas sistēmas izveide</w:t>
            </w:r>
            <w:r>
              <w:t>i</w:t>
            </w:r>
            <w:r w:rsidR="00411629" w:rsidRPr="00411629">
              <w:t>;</w:t>
            </w:r>
          </w:p>
          <w:p w14:paraId="4D7DB91D" w14:textId="77777777" w:rsidR="001E5F21" w:rsidRPr="00411629" w:rsidRDefault="001E5F21" w:rsidP="00B33769">
            <w:pPr>
              <w:pStyle w:val="ListParagraph"/>
              <w:numPr>
                <w:ilvl w:val="0"/>
                <w:numId w:val="25"/>
              </w:numPr>
              <w:jc w:val="both"/>
            </w:pPr>
            <w:r>
              <w:t>pierādījumos balstītu intervences instrumentu sistēmas veidošana pakalpojumu metodiskā nodrošinājuma attīstībai;</w:t>
            </w:r>
          </w:p>
          <w:p w14:paraId="6B336799" w14:textId="77777777" w:rsidR="00411629" w:rsidRPr="00411629" w:rsidRDefault="00411629" w:rsidP="00B33769">
            <w:pPr>
              <w:pStyle w:val="ListParagraph"/>
              <w:numPr>
                <w:ilvl w:val="0"/>
                <w:numId w:val="25"/>
              </w:numPr>
              <w:jc w:val="both"/>
            </w:pPr>
            <w:r w:rsidRPr="00411629">
              <w:t>fragmentēto valsts un pašvaldību sniegto atbalsta pakalpojumu integrācija</w:t>
            </w:r>
            <w:r w:rsidR="001E5F21" w:rsidRPr="00411629">
              <w:t xml:space="preserve"> vienotā </w:t>
            </w:r>
            <w:r w:rsidR="001E5F21">
              <w:t xml:space="preserve">valsts </w:t>
            </w:r>
            <w:r w:rsidR="001E5F21" w:rsidRPr="00411629">
              <w:t>preventīvā atbalsta sistēmā</w:t>
            </w:r>
            <w:r w:rsidR="001E5F21">
              <w:t xml:space="preserve">, konsolidējot arī Latvijas reģionos sniegtos </w:t>
            </w:r>
            <w:proofErr w:type="spellStart"/>
            <w:r w:rsidR="001E5F21">
              <w:t>prevencijas</w:t>
            </w:r>
            <w:proofErr w:type="spellEnd"/>
            <w:r w:rsidR="001E5F21">
              <w:t xml:space="preserve"> atbalsta pakalpojumus.</w:t>
            </w:r>
            <w:r w:rsidR="001E5F21" w:rsidRPr="00411629">
              <w:t xml:space="preserve"> </w:t>
            </w:r>
          </w:p>
          <w:p w14:paraId="14317937" w14:textId="77777777" w:rsidR="00754A4D" w:rsidRPr="00BB7A8E" w:rsidRDefault="00754A4D" w:rsidP="00754A4D">
            <w:pPr>
              <w:pStyle w:val="xmsolistparagraph"/>
              <w:shd w:val="clear" w:color="auto" w:fill="FFFFFF"/>
              <w:spacing w:before="0" w:beforeAutospacing="0" w:after="0" w:afterAutospacing="0"/>
              <w:ind w:firstLine="709"/>
              <w:jc w:val="both"/>
              <w:rPr>
                <w:lang w:val="lv-LV"/>
              </w:rPr>
            </w:pPr>
          </w:p>
          <w:p w14:paraId="2121E247" w14:textId="2BF29456" w:rsidR="00754A4D" w:rsidRPr="004E37A0" w:rsidRDefault="00754A4D" w:rsidP="00754A4D">
            <w:pPr>
              <w:pStyle w:val="xmsolistparagraph"/>
              <w:shd w:val="clear" w:color="auto" w:fill="FFFFFF"/>
              <w:spacing w:before="0" w:beforeAutospacing="0" w:after="0" w:afterAutospacing="0"/>
              <w:ind w:firstLine="709"/>
              <w:jc w:val="both"/>
              <w:rPr>
                <w:color w:val="414142"/>
                <w:shd w:val="clear" w:color="auto" w:fill="FFFFFF"/>
                <w:lang w:val="lv-LV"/>
              </w:rPr>
            </w:pPr>
            <w:r w:rsidRPr="004E37A0">
              <w:rPr>
                <w:lang w:val="lv-LV"/>
              </w:rPr>
              <w:t xml:space="preserve">Dienestā ir paredzēta arī </w:t>
            </w:r>
            <w:proofErr w:type="spellStart"/>
            <w:r w:rsidRPr="004E37A0">
              <w:rPr>
                <w:color w:val="414142"/>
                <w:shd w:val="clear" w:color="auto" w:fill="FFFFFF"/>
                <w:lang w:val="lv-LV"/>
              </w:rPr>
              <w:t>Asistīvo</w:t>
            </w:r>
            <w:proofErr w:type="spellEnd"/>
            <w:r w:rsidRPr="004E37A0">
              <w:rPr>
                <w:color w:val="414142"/>
                <w:shd w:val="clear" w:color="auto" w:fill="FFFFFF"/>
                <w:lang w:val="lv-LV"/>
              </w:rPr>
              <w:t xml:space="preserve"> tehnoloģiju apmaiņas sistēmas izglītības iestādēm izveide</w:t>
            </w:r>
            <w:r w:rsidRPr="004E37A0">
              <w:rPr>
                <w:i/>
                <w:iCs/>
                <w:color w:val="414142"/>
                <w:shd w:val="clear" w:color="auto" w:fill="FFFFFF"/>
                <w:lang w:val="lv-LV"/>
              </w:rPr>
              <w:t xml:space="preserve">, </w:t>
            </w:r>
            <w:r w:rsidRPr="004E37A0">
              <w:rPr>
                <w:color w:val="414142"/>
                <w:shd w:val="clear" w:color="auto" w:fill="FFFFFF"/>
                <w:lang w:val="lv-LV"/>
              </w:rPr>
              <w:t xml:space="preserve">pamatojoties uz Ministru kabineta </w:t>
            </w:r>
            <w:proofErr w:type="spellStart"/>
            <w:r w:rsidRPr="004E37A0">
              <w:rPr>
                <w:color w:val="414142"/>
                <w:shd w:val="clear" w:color="auto" w:fill="FFFFFF"/>
                <w:lang w:val="lv-LV"/>
              </w:rPr>
              <w:t>2020.gada</w:t>
            </w:r>
            <w:proofErr w:type="spellEnd"/>
            <w:r w:rsidRPr="004E37A0">
              <w:rPr>
                <w:color w:val="414142"/>
                <w:shd w:val="clear" w:color="auto" w:fill="FFFFFF"/>
                <w:lang w:val="lv-LV"/>
              </w:rPr>
              <w:t xml:space="preserve"> 21. janvāra sēdes </w:t>
            </w:r>
            <w:proofErr w:type="spellStart"/>
            <w:r w:rsidRPr="004E37A0">
              <w:rPr>
                <w:color w:val="414142"/>
                <w:shd w:val="clear" w:color="auto" w:fill="FFFFFF"/>
                <w:lang w:val="lv-LV"/>
              </w:rPr>
              <w:t>protokollēmuma</w:t>
            </w:r>
            <w:proofErr w:type="spellEnd"/>
            <w:r w:rsidRPr="004E37A0">
              <w:rPr>
                <w:color w:val="414142"/>
                <w:shd w:val="clear" w:color="auto" w:fill="FFFFFF"/>
                <w:lang w:val="lv-LV"/>
              </w:rPr>
              <w:t xml:space="preserve"> “Rīkojuma projekts “Grozījumi Eiropas Savienības struktūrfondu un Kohēzijas fonda 2014.–2020. gada plānošanas perioda darbības programmā  ”Izaugsme un nodarbinātība””, </w:t>
            </w:r>
            <w:r w:rsidRPr="004E37A0">
              <w:rPr>
                <w:color w:val="212121"/>
                <w:shd w:val="clear" w:color="auto" w:fill="FFFFFF"/>
                <w:lang w:val="lv-LV"/>
              </w:rPr>
              <w:t>(</w:t>
            </w:r>
            <w:r w:rsidRPr="004E37A0">
              <w:rPr>
                <w:color w:val="414142"/>
                <w:shd w:val="clear" w:color="auto" w:fill="FFFFFF"/>
                <w:lang w:val="lv-LV"/>
              </w:rPr>
              <w:t xml:space="preserve">prot. </w:t>
            </w:r>
            <w:proofErr w:type="spellStart"/>
            <w:r w:rsidRPr="004E37A0">
              <w:rPr>
                <w:color w:val="414142"/>
                <w:shd w:val="clear" w:color="auto" w:fill="FFFFFF"/>
                <w:lang w:val="lv-LV"/>
              </w:rPr>
              <w:t>Nr.3</w:t>
            </w:r>
            <w:proofErr w:type="spellEnd"/>
            <w:r w:rsidRPr="004E37A0">
              <w:rPr>
                <w:color w:val="414142"/>
                <w:shd w:val="clear" w:color="auto" w:fill="FFFFFF"/>
                <w:lang w:val="lv-LV"/>
              </w:rPr>
              <w:t xml:space="preserve"> 32.§ </w:t>
            </w:r>
            <w:proofErr w:type="spellStart"/>
            <w:r w:rsidRPr="004E37A0">
              <w:rPr>
                <w:color w:val="414142"/>
                <w:shd w:val="clear" w:color="auto" w:fill="FFFFFF"/>
                <w:lang w:val="lv-LV"/>
              </w:rPr>
              <w:t>13.punkts</w:t>
            </w:r>
            <w:proofErr w:type="spellEnd"/>
            <w:r w:rsidRPr="004E37A0">
              <w:rPr>
                <w:color w:val="414142"/>
                <w:shd w:val="clear" w:color="auto" w:fill="FFFFFF"/>
                <w:lang w:val="lv-LV"/>
              </w:rPr>
              <w:t>), </w:t>
            </w:r>
            <w:r w:rsidRPr="004E37A0">
              <w:rPr>
                <w:color w:val="212121"/>
                <w:shd w:val="clear" w:color="auto" w:fill="FFFFFF"/>
                <w:lang w:val="lv-LV"/>
              </w:rPr>
              <w:t xml:space="preserve">novirzot tam </w:t>
            </w:r>
            <w:proofErr w:type="spellStart"/>
            <w:r w:rsidRPr="004E37A0">
              <w:rPr>
                <w:color w:val="212121"/>
                <w:shd w:val="clear" w:color="auto" w:fill="FFFFFF"/>
                <w:lang w:val="lv-LV"/>
              </w:rPr>
              <w:t>ERAF</w:t>
            </w:r>
            <w:proofErr w:type="spellEnd"/>
            <w:r w:rsidRPr="004E37A0">
              <w:rPr>
                <w:color w:val="212121"/>
                <w:shd w:val="clear" w:color="auto" w:fill="FFFFFF"/>
                <w:lang w:val="lv-LV"/>
              </w:rPr>
              <w:t xml:space="preserve"> finansējuma un valsts budžeta līdzfinansējuma daļu </w:t>
            </w:r>
            <w:r w:rsidRPr="004E37A0">
              <w:rPr>
                <w:color w:val="414142"/>
                <w:shd w:val="clear" w:color="auto" w:fill="FFFFFF"/>
                <w:lang w:val="lv-LV"/>
              </w:rPr>
              <w:t>nākamajam ES fondu plānošanas periodam.</w:t>
            </w:r>
          </w:p>
          <w:p w14:paraId="5A3749C5" w14:textId="234E8DF7" w:rsidR="00766D92" w:rsidRPr="00BB7A8E" w:rsidRDefault="000E10E2" w:rsidP="00754A4D">
            <w:pPr>
              <w:pStyle w:val="xmsolistparagraph"/>
              <w:shd w:val="clear" w:color="auto" w:fill="FFFFFF"/>
              <w:spacing w:before="0" w:beforeAutospacing="0" w:after="0" w:afterAutospacing="0"/>
              <w:ind w:firstLine="709"/>
              <w:jc w:val="both"/>
              <w:rPr>
                <w:lang w:val="lv-LV"/>
              </w:rPr>
            </w:pPr>
            <w:r w:rsidRPr="00866DBA">
              <w:rPr>
                <w:color w:val="414142"/>
                <w:shd w:val="clear" w:color="auto" w:fill="FFFFFF"/>
                <w:lang w:val="lv-LV"/>
              </w:rPr>
              <w:t xml:space="preserve">Pēc </w:t>
            </w:r>
            <w:proofErr w:type="spellStart"/>
            <w:r w:rsidRPr="00866DBA">
              <w:rPr>
                <w:color w:val="414142"/>
                <w:shd w:val="clear" w:color="auto" w:fill="FFFFFF"/>
                <w:lang w:val="lv-LV"/>
              </w:rPr>
              <w:t>ATR</w:t>
            </w:r>
            <w:proofErr w:type="spellEnd"/>
            <w:r w:rsidRPr="00866DBA">
              <w:rPr>
                <w:color w:val="414142"/>
                <w:shd w:val="clear" w:color="auto" w:fill="FFFFFF"/>
                <w:lang w:val="lv-LV"/>
              </w:rPr>
              <w:t xml:space="preserve"> reformas, sākot ar </w:t>
            </w:r>
            <w:proofErr w:type="spellStart"/>
            <w:r w:rsidRPr="00866DBA">
              <w:rPr>
                <w:color w:val="414142"/>
                <w:shd w:val="clear" w:color="auto" w:fill="FFFFFF"/>
                <w:lang w:val="lv-LV"/>
              </w:rPr>
              <w:t>2021.gada</w:t>
            </w:r>
            <w:proofErr w:type="spellEnd"/>
            <w:r w:rsidRPr="00866DBA">
              <w:rPr>
                <w:color w:val="414142"/>
                <w:shd w:val="clear" w:color="auto" w:fill="FFFFFF"/>
                <w:lang w:val="lv-LV"/>
              </w:rPr>
              <w:t xml:space="preserve"> </w:t>
            </w:r>
            <w:proofErr w:type="spellStart"/>
            <w:r w:rsidRPr="00866DBA">
              <w:rPr>
                <w:color w:val="414142"/>
                <w:shd w:val="clear" w:color="auto" w:fill="FFFFFF"/>
                <w:lang w:val="lv-LV"/>
              </w:rPr>
              <w:t>1.septembri</w:t>
            </w:r>
            <w:proofErr w:type="spellEnd"/>
            <w:r w:rsidRPr="00866DBA">
              <w:rPr>
                <w:color w:val="414142"/>
                <w:shd w:val="clear" w:color="auto" w:fill="FFFFFF"/>
                <w:lang w:val="lv-LV"/>
              </w:rPr>
              <w:t xml:space="preserve"> Dienests sadarbībā ar jaunajiem Latvijas reģioniem </w:t>
            </w:r>
            <w:r w:rsidRPr="00866DBA">
              <w:rPr>
                <w:color w:val="000000"/>
                <w:shd w:val="clear" w:color="auto" w:fill="FFFFFF"/>
                <w:lang w:val="lv-LV"/>
              </w:rPr>
              <w:t>un</w:t>
            </w:r>
            <w:r w:rsidRPr="00866DBA">
              <w:rPr>
                <w:color w:val="414142"/>
                <w:shd w:val="clear" w:color="auto" w:fill="FFFFFF"/>
                <w:lang w:val="lv-LV"/>
              </w:rPr>
              <w:t xml:space="preserve"> pašvaldībām </w:t>
            </w:r>
            <w:r w:rsidR="00ED0BE9" w:rsidRPr="00866DBA">
              <w:rPr>
                <w:color w:val="414142"/>
                <w:shd w:val="clear" w:color="auto" w:fill="FFFFFF"/>
                <w:lang w:val="lv-LV"/>
              </w:rPr>
              <w:t>uz</w:t>
            </w:r>
            <w:r w:rsidRPr="00866DBA">
              <w:rPr>
                <w:color w:val="414142"/>
                <w:shd w:val="clear" w:color="auto" w:fill="FFFFFF"/>
                <w:lang w:val="lv-LV"/>
              </w:rPr>
              <w:t xml:space="preserve">sāks </w:t>
            </w:r>
            <w:r w:rsidRPr="00866DBA">
              <w:rPr>
                <w:color w:val="414142"/>
                <w:shd w:val="clear" w:color="auto" w:fill="FFFFFF"/>
                <w:lang w:val="lv-LV"/>
              </w:rPr>
              <w:lastRenderedPageBreak/>
              <w:t xml:space="preserve">darbu pie </w:t>
            </w:r>
            <w:r w:rsidR="00866DBA" w:rsidRPr="00866DBA">
              <w:rPr>
                <w:color w:val="414142"/>
                <w:shd w:val="clear" w:color="auto" w:fill="FFFFFF"/>
                <w:lang w:val="lv-LV"/>
              </w:rPr>
              <w:t xml:space="preserve">risinājumu un sadarbības modeļu izstrādes </w:t>
            </w:r>
            <w:r w:rsidRPr="00866DBA">
              <w:rPr>
                <w:color w:val="414142"/>
                <w:shd w:val="clear" w:color="auto" w:fill="FFFFFF"/>
                <w:lang w:val="lv-LV"/>
              </w:rPr>
              <w:t xml:space="preserve">Dienesta </w:t>
            </w:r>
            <w:proofErr w:type="spellStart"/>
            <w:r w:rsidRPr="00866DBA">
              <w:rPr>
                <w:color w:val="414142"/>
                <w:shd w:val="clear" w:color="auto" w:fill="FFFFFF"/>
                <w:lang w:val="lv-LV"/>
              </w:rPr>
              <w:t>prevencijas</w:t>
            </w:r>
            <w:proofErr w:type="spellEnd"/>
            <w:r w:rsidRPr="00866DBA">
              <w:rPr>
                <w:color w:val="414142"/>
                <w:shd w:val="clear" w:color="auto" w:fill="FFFFFF"/>
                <w:lang w:val="lv-LV"/>
              </w:rPr>
              <w:t xml:space="preserve"> pakalpojumu vienmērīga reģionālā pārklājuma </w:t>
            </w:r>
            <w:r w:rsidR="00A654FA" w:rsidRPr="00866DBA">
              <w:rPr>
                <w:color w:val="414142"/>
                <w:shd w:val="clear" w:color="auto" w:fill="FFFFFF"/>
                <w:lang w:val="lv-LV"/>
              </w:rPr>
              <w:t xml:space="preserve">visā valstī </w:t>
            </w:r>
            <w:r w:rsidRPr="00866DBA">
              <w:rPr>
                <w:color w:val="414142"/>
                <w:shd w:val="clear" w:color="auto" w:fill="FFFFFF"/>
                <w:lang w:val="lv-LV"/>
              </w:rPr>
              <w:t>attīstība</w:t>
            </w:r>
            <w:r w:rsidR="009E5A75">
              <w:rPr>
                <w:color w:val="414142"/>
                <w:shd w:val="clear" w:color="auto" w:fill="FFFFFF"/>
                <w:lang w:val="lv-LV"/>
              </w:rPr>
              <w:t>s</w:t>
            </w:r>
            <w:r w:rsidR="00866DBA" w:rsidRPr="00866DBA">
              <w:rPr>
                <w:color w:val="414142"/>
                <w:shd w:val="clear" w:color="auto" w:fill="FFFFFF"/>
                <w:lang w:val="lv-LV"/>
              </w:rPr>
              <w:t>.</w:t>
            </w:r>
            <w:r w:rsidRPr="00866DBA">
              <w:rPr>
                <w:color w:val="414142"/>
                <w:shd w:val="clear" w:color="auto" w:fill="FFFFFF"/>
                <w:lang w:val="lv-LV"/>
              </w:rPr>
              <w:t xml:space="preserve"> </w:t>
            </w:r>
            <w:r w:rsidR="00A654FA" w:rsidRPr="00866DBA">
              <w:rPr>
                <w:color w:val="414142"/>
                <w:shd w:val="clear" w:color="auto" w:fill="FFFFFF"/>
                <w:lang w:val="lv-LV"/>
              </w:rPr>
              <w:t>S</w:t>
            </w:r>
            <w:r w:rsidR="00866DBA" w:rsidRPr="00866DBA">
              <w:rPr>
                <w:color w:val="414142"/>
                <w:shd w:val="clear" w:color="auto" w:fill="FFFFFF"/>
                <w:lang w:val="lv-LV"/>
              </w:rPr>
              <w:t>avukārt, no</w:t>
            </w:r>
            <w:r w:rsidRPr="00866DBA">
              <w:rPr>
                <w:color w:val="414142"/>
                <w:shd w:val="clear" w:color="auto" w:fill="FFFFFF"/>
                <w:lang w:val="lv-LV"/>
              </w:rPr>
              <w:t xml:space="preserve"> </w:t>
            </w:r>
            <w:proofErr w:type="spellStart"/>
            <w:r w:rsidRPr="00866DBA">
              <w:rPr>
                <w:color w:val="414142"/>
                <w:shd w:val="clear" w:color="auto" w:fill="FFFFFF"/>
                <w:lang w:val="lv-LV"/>
              </w:rPr>
              <w:t>2022.gada</w:t>
            </w:r>
            <w:proofErr w:type="spellEnd"/>
            <w:r w:rsidRPr="00866DBA">
              <w:rPr>
                <w:color w:val="414142"/>
                <w:shd w:val="clear" w:color="auto" w:fill="FFFFFF"/>
                <w:lang w:val="lv-LV"/>
              </w:rPr>
              <w:t xml:space="preserve"> </w:t>
            </w:r>
            <w:proofErr w:type="spellStart"/>
            <w:r w:rsidRPr="00866DBA">
              <w:rPr>
                <w:color w:val="414142"/>
                <w:shd w:val="clear" w:color="auto" w:fill="FFFFFF"/>
                <w:lang w:val="lv-LV"/>
              </w:rPr>
              <w:t>1.mart</w:t>
            </w:r>
            <w:r w:rsidR="00866DBA" w:rsidRPr="00866DBA">
              <w:rPr>
                <w:color w:val="414142"/>
                <w:shd w:val="clear" w:color="auto" w:fill="FFFFFF"/>
                <w:lang w:val="lv-LV"/>
              </w:rPr>
              <w:t>a</w:t>
            </w:r>
            <w:proofErr w:type="spellEnd"/>
            <w:r w:rsidR="00866DBA" w:rsidRPr="00866DBA">
              <w:rPr>
                <w:color w:val="414142"/>
                <w:shd w:val="clear" w:color="auto" w:fill="FFFFFF"/>
                <w:lang w:val="lv-LV"/>
              </w:rPr>
              <w:t xml:space="preserve"> ir plānots uzsākt </w:t>
            </w:r>
            <w:r w:rsidRPr="00866DBA">
              <w:rPr>
                <w:color w:val="414142"/>
                <w:shd w:val="clear" w:color="auto" w:fill="FFFFFF"/>
                <w:lang w:val="lv-LV"/>
              </w:rPr>
              <w:t>Dienesta</w:t>
            </w:r>
            <w:r w:rsidR="00A654FA" w:rsidRPr="00866DBA">
              <w:rPr>
                <w:color w:val="414142"/>
                <w:shd w:val="clear" w:color="auto" w:fill="FFFFFF"/>
                <w:lang w:val="lv-LV"/>
              </w:rPr>
              <w:t xml:space="preserve"> </w:t>
            </w:r>
            <w:r w:rsidRPr="00866DBA">
              <w:rPr>
                <w:color w:val="414142"/>
                <w:shd w:val="clear" w:color="auto" w:fill="FFFFFF"/>
                <w:lang w:val="lv-LV"/>
              </w:rPr>
              <w:t>reģionālo </w:t>
            </w:r>
            <w:r w:rsidRPr="00866DBA">
              <w:rPr>
                <w:color w:val="000000"/>
                <w:shd w:val="clear" w:color="auto" w:fill="FFFFFF"/>
                <w:lang w:val="lv-LV"/>
              </w:rPr>
              <w:t>struktūr</w:t>
            </w:r>
            <w:r w:rsidRPr="00866DBA">
              <w:rPr>
                <w:color w:val="414142"/>
                <w:shd w:val="clear" w:color="auto" w:fill="FFFFFF"/>
                <w:lang w:val="lv-LV"/>
              </w:rPr>
              <w:t>vienību veidošan</w:t>
            </w:r>
            <w:r w:rsidR="00866DBA" w:rsidRPr="00866DBA">
              <w:rPr>
                <w:color w:val="414142"/>
                <w:shd w:val="clear" w:color="auto" w:fill="FFFFFF"/>
                <w:lang w:val="lv-LV"/>
              </w:rPr>
              <w:t>u</w:t>
            </w:r>
            <w:r w:rsidRPr="00866DBA">
              <w:rPr>
                <w:color w:val="414142"/>
                <w:shd w:val="clear" w:color="auto" w:fill="FFFFFF"/>
                <w:lang w:val="lv-LV"/>
              </w:rPr>
              <w:t xml:space="preserve"> visā valsts teritorijā sadarbībā ar  pašvaldību veidotajām institūcijām bērnu un ģimenes aprūpei, t.sk. pašvaldību Iekļaujošās izglītības centriem.</w:t>
            </w:r>
            <w:r w:rsidR="00C33A8A" w:rsidRPr="00866DBA">
              <w:rPr>
                <w:color w:val="414142"/>
                <w:shd w:val="clear" w:color="auto" w:fill="FFFFFF"/>
                <w:lang w:val="lv-LV"/>
              </w:rPr>
              <w:t xml:space="preserve"> </w:t>
            </w:r>
            <w:r w:rsidR="00A654FA" w:rsidRPr="00866DBA">
              <w:rPr>
                <w:lang w:val="lv-LV"/>
              </w:rPr>
              <w:t>Jautājum</w:t>
            </w:r>
            <w:r w:rsidR="00C33A8A" w:rsidRPr="00866DBA">
              <w:rPr>
                <w:lang w:val="lv-LV"/>
              </w:rPr>
              <w:t>s</w:t>
            </w:r>
            <w:r w:rsidR="00A654FA" w:rsidRPr="00866DBA">
              <w:rPr>
                <w:lang w:val="lv-LV"/>
              </w:rPr>
              <w:t xml:space="preserve"> par papildu valsts budžeta līdzekļu </w:t>
            </w:r>
            <w:r w:rsidR="00C33A8A" w:rsidRPr="00866DBA">
              <w:rPr>
                <w:lang w:val="lv-LV"/>
              </w:rPr>
              <w:t xml:space="preserve">piešķiršanu un pašvaldību finansējuma </w:t>
            </w:r>
            <w:r w:rsidR="009E5A75">
              <w:rPr>
                <w:lang w:val="lv-LV"/>
              </w:rPr>
              <w:t>piesai</w:t>
            </w:r>
            <w:r w:rsidR="0067615B">
              <w:rPr>
                <w:lang w:val="lv-LV"/>
              </w:rPr>
              <w:t>s</w:t>
            </w:r>
            <w:r w:rsidR="009E5A75">
              <w:rPr>
                <w:lang w:val="lv-LV"/>
              </w:rPr>
              <w:t>ti</w:t>
            </w:r>
            <w:r w:rsidR="00C33A8A" w:rsidRPr="00866DBA">
              <w:rPr>
                <w:lang w:val="lv-LV"/>
              </w:rPr>
              <w:t xml:space="preserve"> Dienesta </w:t>
            </w:r>
            <w:r w:rsidR="00A654FA" w:rsidRPr="00866DBA">
              <w:rPr>
                <w:lang w:val="lv-LV"/>
              </w:rPr>
              <w:t>reģionālo struktūrvienību izveid</w:t>
            </w:r>
            <w:r w:rsidR="00C33A8A" w:rsidRPr="00866DBA">
              <w:rPr>
                <w:lang w:val="lv-LV"/>
              </w:rPr>
              <w:t>ei</w:t>
            </w:r>
            <w:r w:rsidR="00A654FA" w:rsidRPr="00866DBA">
              <w:rPr>
                <w:lang w:val="lv-LV"/>
              </w:rPr>
              <w:t xml:space="preserve"> visā valsts teritorijā, 2021. un turpmākajiem gadiem </w:t>
            </w:r>
            <w:r w:rsidR="00C33A8A" w:rsidRPr="00866DBA">
              <w:rPr>
                <w:lang w:val="lv-LV"/>
              </w:rPr>
              <w:t xml:space="preserve">tiks </w:t>
            </w:r>
            <w:r w:rsidR="00A654FA" w:rsidRPr="00866DBA">
              <w:rPr>
                <w:lang w:val="lv-LV"/>
              </w:rPr>
              <w:t>skatīt</w:t>
            </w:r>
            <w:r w:rsidR="00C33A8A" w:rsidRPr="00866DBA">
              <w:rPr>
                <w:lang w:val="lv-LV"/>
              </w:rPr>
              <w:t>s</w:t>
            </w:r>
            <w:r w:rsidR="00A654FA" w:rsidRPr="00866DBA">
              <w:rPr>
                <w:lang w:val="lv-LV"/>
              </w:rPr>
              <w:t xml:space="preserve"> likumprojekta „Par valsts budžetu 2021.</w:t>
            </w:r>
            <w:r w:rsidR="00A654FA" w:rsidRPr="00866DBA">
              <w:rPr>
                <w:rFonts w:ascii="Arial" w:eastAsia="Arial" w:hAnsi="Arial" w:cs="Arial"/>
                <w:b/>
                <w:lang w:val="lv-LV"/>
              </w:rPr>
              <w:t> </w:t>
            </w:r>
            <w:r w:rsidR="00A654FA" w:rsidRPr="00866DBA">
              <w:rPr>
                <w:lang w:val="lv-LV"/>
              </w:rPr>
              <w:t>gadam” un likumprojekta “Par vidēja termiņa budžeta ietvaru 2021., 2022. un 2023.</w:t>
            </w:r>
            <w:r w:rsidR="00A654FA" w:rsidRPr="00866DBA">
              <w:rPr>
                <w:rFonts w:ascii="Arial" w:eastAsia="Arial" w:hAnsi="Arial" w:cs="Arial"/>
                <w:b/>
                <w:lang w:val="lv-LV"/>
              </w:rPr>
              <w:t> </w:t>
            </w:r>
            <w:r w:rsidR="00A654FA" w:rsidRPr="00866DBA">
              <w:rPr>
                <w:lang w:val="lv-LV"/>
              </w:rPr>
              <w:t xml:space="preserve">gadam” sagatavošanas procesā kopā ar </w:t>
            </w:r>
            <w:r w:rsidR="009E5A75">
              <w:rPr>
                <w:lang w:val="lv-LV"/>
              </w:rPr>
              <w:t xml:space="preserve">attiecīgo pašvaldību un </w:t>
            </w:r>
            <w:r w:rsidR="00A654FA" w:rsidRPr="00866DBA">
              <w:rPr>
                <w:lang w:val="lv-LV"/>
              </w:rPr>
              <w:t>visu ministriju un citu centrālo</w:t>
            </w:r>
            <w:r w:rsidR="00A654FA" w:rsidRPr="00BB7A8E">
              <w:rPr>
                <w:lang w:val="lv-LV"/>
              </w:rPr>
              <w:t xml:space="preserve"> </w:t>
            </w:r>
            <w:r w:rsidR="00A654FA" w:rsidRPr="004E37A0">
              <w:rPr>
                <w:lang w:val="lv-LV"/>
              </w:rPr>
              <w:t>valsts iestāžu jauno politikas iniciatīvu pieteikumiem, ievērojot valsts budžeta finansiālās iespējas</w:t>
            </w:r>
            <w:r w:rsidR="00C33A8A" w:rsidRPr="004E37A0">
              <w:rPr>
                <w:lang w:val="lv-LV"/>
              </w:rPr>
              <w:t>.</w:t>
            </w:r>
            <w:r w:rsidR="00766D92" w:rsidRPr="00BB7A8E">
              <w:rPr>
                <w:lang w:val="lv-LV"/>
              </w:rPr>
              <w:t xml:space="preserve"> </w:t>
            </w:r>
          </w:p>
          <w:p w14:paraId="4DF3C91C" w14:textId="17A90C9B" w:rsidR="006E348C" w:rsidRDefault="00766D92" w:rsidP="00133456">
            <w:pPr>
              <w:jc w:val="both"/>
              <w:rPr>
                <w:rFonts w:eastAsiaTheme="minorEastAsia"/>
              </w:rPr>
            </w:pPr>
            <w:r>
              <w:t xml:space="preserve">        </w:t>
            </w:r>
            <w:r w:rsidR="00C7777C" w:rsidRPr="0025453B">
              <w:t xml:space="preserve">Ievērojot </w:t>
            </w:r>
            <w:r w:rsidR="000F6D91">
              <w:t>augš</w:t>
            </w:r>
            <w:r w:rsidR="00C7777C" w:rsidRPr="0025453B">
              <w:t>minēto</w:t>
            </w:r>
            <w:r w:rsidR="00BF0432" w:rsidRPr="0025453B">
              <w:t>,</w:t>
            </w:r>
            <w:r w:rsidR="00C7777C" w:rsidRPr="0025453B">
              <w:t xml:space="preserve"> ir i</w:t>
            </w:r>
            <w:r w:rsidR="00E35ABE" w:rsidRPr="0025453B">
              <w:t>z</w:t>
            </w:r>
            <w:r w:rsidR="00C7777C" w:rsidRPr="0025453B">
              <w:t>strādāts projekts</w:t>
            </w:r>
            <w:r w:rsidR="00B62617" w:rsidRPr="0025453B">
              <w:t xml:space="preserve">, kura </w:t>
            </w:r>
            <w:r w:rsidR="00C7777C" w:rsidRPr="007717D1">
              <w:rPr>
                <w:u w:val="single"/>
              </w:rPr>
              <w:t>tiesiskā regulējuma mērķis un būtība i</w:t>
            </w:r>
            <w:r w:rsidR="00C7777C" w:rsidRPr="007717D1">
              <w:t>r</w:t>
            </w:r>
            <w:r w:rsidR="00C7777C" w:rsidRPr="008E6D7A">
              <w:t xml:space="preserve">, </w:t>
            </w:r>
            <w:r w:rsidR="007717D1">
              <w:t>- a</w:t>
            </w:r>
            <w:r w:rsidR="00C7777C" w:rsidRPr="008E6D7A">
              <w:rPr>
                <w:rFonts w:eastAsiaTheme="minorEastAsia"/>
              </w:rPr>
              <w:t xml:space="preserve">r </w:t>
            </w:r>
            <w:proofErr w:type="spellStart"/>
            <w:r w:rsidR="00C7777C" w:rsidRPr="008E6D7A">
              <w:rPr>
                <w:rFonts w:eastAsiaTheme="minorEastAsia"/>
              </w:rPr>
              <w:t>2020.gada</w:t>
            </w:r>
            <w:proofErr w:type="spellEnd"/>
            <w:r w:rsidR="00C7777C" w:rsidRPr="008E6D7A">
              <w:rPr>
                <w:rFonts w:eastAsiaTheme="minorEastAsia"/>
              </w:rPr>
              <w:t xml:space="preserve"> </w:t>
            </w:r>
            <w:proofErr w:type="spellStart"/>
            <w:r w:rsidR="00C7777C" w:rsidRPr="008E6D7A">
              <w:rPr>
                <w:rFonts w:eastAsiaTheme="minorEastAsia"/>
              </w:rPr>
              <w:t>1.j</w:t>
            </w:r>
            <w:r w:rsidR="000F6D91">
              <w:rPr>
                <w:rFonts w:eastAsiaTheme="minorEastAsia"/>
              </w:rPr>
              <w:t>anvāri</w:t>
            </w:r>
            <w:proofErr w:type="spellEnd"/>
            <w:r w:rsidR="000F6D91">
              <w:rPr>
                <w:rFonts w:eastAsiaTheme="minorEastAsia"/>
              </w:rPr>
              <w:t xml:space="preserve"> darbu uzsāk </w:t>
            </w:r>
            <w:r w:rsidR="001379C0">
              <w:rPr>
                <w:rFonts w:eastAsiaTheme="minorEastAsia"/>
              </w:rPr>
              <w:t xml:space="preserve">Ministru </w:t>
            </w:r>
            <w:r w:rsidR="0073532F">
              <w:rPr>
                <w:rFonts w:eastAsiaTheme="minorEastAsia"/>
              </w:rPr>
              <w:t xml:space="preserve">kabineta </w:t>
            </w:r>
            <w:r w:rsidR="001379C0">
              <w:rPr>
                <w:rFonts w:eastAsiaTheme="minorEastAsia"/>
              </w:rPr>
              <w:t xml:space="preserve"> pārraudzībā esoša  </w:t>
            </w:r>
            <w:r w:rsidR="000F6D91">
              <w:rPr>
                <w:rFonts w:eastAsiaTheme="minorEastAsia"/>
              </w:rPr>
              <w:t xml:space="preserve">jauna </w:t>
            </w:r>
            <w:r w:rsidR="001379C0">
              <w:rPr>
                <w:rFonts w:eastAsiaTheme="minorEastAsia"/>
              </w:rPr>
              <w:t xml:space="preserve">valsts </w:t>
            </w:r>
            <w:r w:rsidR="000F6D91">
              <w:rPr>
                <w:rFonts w:eastAsiaTheme="minorEastAsia"/>
              </w:rPr>
              <w:t>aģentūra “Pedagoģiski psiholoģiskā atbalsta dienests”</w:t>
            </w:r>
            <w:r w:rsidR="00754A4D">
              <w:rPr>
                <w:rFonts w:eastAsiaTheme="minorEastAsia"/>
              </w:rPr>
              <w:t xml:space="preserve">. </w:t>
            </w:r>
          </w:p>
          <w:p w14:paraId="54F910F4" w14:textId="2764EDD6" w:rsidR="00133456" w:rsidRDefault="006E348C" w:rsidP="00133456">
            <w:pPr>
              <w:jc w:val="both"/>
            </w:pPr>
            <w:r>
              <w:rPr>
                <w:rFonts w:eastAsiaTheme="minorEastAsia"/>
              </w:rPr>
              <w:t xml:space="preserve">        </w:t>
            </w:r>
            <w:r w:rsidR="00754A4D">
              <w:rPr>
                <w:rFonts w:eastAsiaTheme="minorEastAsia"/>
              </w:rPr>
              <w:t xml:space="preserve">Ņemot vērā nepieciešamību </w:t>
            </w:r>
            <w:r>
              <w:rPr>
                <w:rFonts w:eastAsiaTheme="minorEastAsia"/>
              </w:rPr>
              <w:t xml:space="preserve">Dienesta </w:t>
            </w:r>
            <w:proofErr w:type="spellStart"/>
            <w:r w:rsidR="00754A4D">
              <w:rPr>
                <w:rFonts w:eastAsiaTheme="minorEastAsia"/>
              </w:rPr>
              <w:t>prevencijas</w:t>
            </w:r>
            <w:proofErr w:type="spellEnd"/>
            <w:r w:rsidR="00754A4D">
              <w:rPr>
                <w:rFonts w:eastAsiaTheme="minorEastAsia"/>
              </w:rPr>
              <w:t xml:space="preserve"> pakalpojumu pieejamību attīstīt visā valsts teritorijā,</w:t>
            </w:r>
            <w:r>
              <w:rPr>
                <w:rFonts w:eastAsiaTheme="minorEastAsia"/>
              </w:rPr>
              <w:t xml:space="preserve"> </w:t>
            </w:r>
            <w:r w:rsidR="009E5A75">
              <w:rPr>
                <w:rFonts w:eastAsiaTheme="minorEastAsia"/>
              </w:rPr>
              <w:t>j</w:t>
            </w:r>
            <w:r w:rsidR="00133456" w:rsidRPr="003F4FA5">
              <w:rPr>
                <w:lang w:eastAsia="en-US"/>
              </w:rPr>
              <w:t>a v</w:t>
            </w:r>
            <w:r w:rsidR="00133456" w:rsidRPr="003F4FA5">
              <w:rPr>
                <w:shd w:val="clear" w:color="auto" w:fill="FFFFFF"/>
              </w:rPr>
              <w:t>alsts un pašvaldību resursu efektīvai izmantošanai, kopīgu funkciju nodrošināšanai un sabiedrības vajadzību apmierināšanai tas ir lietderīgi, valsts un pašvaldība nākotnē var izveidot kopīgu aģentūru, kas darbojas vairāku tiešās un pastarpinātās vai tiešās pārvaldes iestāžu kompetences jomā atbilstoši Publisko aģentūru likumā noteiktajiem darbības principiem</w:t>
            </w:r>
            <w:r w:rsidR="00754A4D">
              <w:rPr>
                <w:shd w:val="clear" w:color="auto" w:fill="FFFFFF"/>
              </w:rPr>
              <w:t>.</w:t>
            </w:r>
          </w:p>
          <w:p w14:paraId="720C4411" w14:textId="1E8DF6A0" w:rsidR="00681A52" w:rsidRPr="009E5A75" w:rsidRDefault="008C79C9" w:rsidP="00681A52">
            <w:pPr>
              <w:tabs>
                <w:tab w:val="left" w:pos="709"/>
                <w:tab w:val="left" w:pos="993"/>
              </w:tabs>
              <w:jc w:val="both"/>
              <w:rPr>
                <w:iCs/>
                <w:highlight w:val="yellow"/>
              </w:rPr>
            </w:pPr>
            <w:r w:rsidRPr="009E5A75">
              <w:t xml:space="preserve">         </w:t>
            </w:r>
            <w:r w:rsidR="00257D4B" w:rsidRPr="009E5A75">
              <w:t>P</w:t>
            </w:r>
            <w:r w:rsidR="00D21206" w:rsidRPr="009E5A75">
              <w:t xml:space="preserve">rojekts paredz uzdevumu </w:t>
            </w:r>
            <w:r w:rsidR="000F6D91" w:rsidRPr="009E5A75">
              <w:t xml:space="preserve">Pārresoru koordinācijas centram </w:t>
            </w:r>
            <w:r w:rsidR="00D21206" w:rsidRPr="009E5A75">
              <w:t xml:space="preserve"> </w:t>
            </w:r>
            <w:r w:rsidR="000F6D91" w:rsidRPr="009E5A75">
              <w:t xml:space="preserve">sadarbībā ar Izglītības un zinātnes ministriju </w:t>
            </w:r>
            <w:r w:rsidR="00E1536C" w:rsidRPr="009E5A75">
              <w:t xml:space="preserve">sagatavot un </w:t>
            </w:r>
            <w:r w:rsidR="00D21206" w:rsidRPr="009E5A75">
              <w:t xml:space="preserve">noteiktā kārtībā </w:t>
            </w:r>
            <w:r w:rsidR="00E1536C" w:rsidRPr="009E5A75">
              <w:t xml:space="preserve">iesniegt Ministru kabinetā </w:t>
            </w:r>
            <w:r w:rsidR="00D21206" w:rsidRPr="009E5A75">
              <w:t xml:space="preserve">visus nepieciešamos tiesību aktu projektus, kas ir  saistīti ar </w:t>
            </w:r>
            <w:r w:rsidR="000F6D91" w:rsidRPr="009E5A75">
              <w:t>Dienesta izveidi</w:t>
            </w:r>
            <w:r w:rsidR="00D21206" w:rsidRPr="009E5A75">
              <w:t>.</w:t>
            </w:r>
            <w:r w:rsidR="00681A52" w:rsidRPr="009E5A75">
              <w:rPr>
                <w:iCs/>
              </w:rPr>
              <w:t xml:space="preserve">     </w:t>
            </w:r>
          </w:p>
          <w:p w14:paraId="5B9C41CD" w14:textId="77777777" w:rsidR="00C52E9D" w:rsidRPr="00C52E9D" w:rsidRDefault="00C52E9D" w:rsidP="00BF210C">
            <w:pPr>
              <w:tabs>
                <w:tab w:val="left" w:pos="709"/>
                <w:tab w:val="left" w:pos="993"/>
              </w:tabs>
              <w:jc w:val="both"/>
            </w:pPr>
          </w:p>
        </w:tc>
      </w:tr>
      <w:tr w:rsidR="00BD5588" w:rsidRPr="0069610C" w14:paraId="3C1170C4" w14:textId="77777777" w:rsidTr="001A151A">
        <w:tc>
          <w:tcPr>
            <w:tcW w:w="533" w:type="pct"/>
            <w:hideMark/>
          </w:tcPr>
          <w:p w14:paraId="3BA951B3" w14:textId="77777777" w:rsidR="00BD5588" w:rsidRPr="0069610C" w:rsidRDefault="00BD5588" w:rsidP="003F25ED">
            <w:pPr>
              <w:jc w:val="center"/>
            </w:pPr>
            <w:r w:rsidRPr="0069610C">
              <w:lastRenderedPageBreak/>
              <w:t>3.</w:t>
            </w:r>
          </w:p>
        </w:tc>
        <w:tc>
          <w:tcPr>
            <w:tcW w:w="1204" w:type="pct"/>
            <w:hideMark/>
          </w:tcPr>
          <w:p w14:paraId="69B00D20" w14:textId="77777777" w:rsidR="00BD5588" w:rsidRPr="0069610C" w:rsidRDefault="00BD5588" w:rsidP="003F25ED">
            <w:r w:rsidRPr="0069610C">
              <w:t>Projekta izstrādē iesaistītās institūcijas un publiskas personas kapitālsabiedrības</w:t>
            </w:r>
          </w:p>
        </w:tc>
        <w:tc>
          <w:tcPr>
            <w:tcW w:w="3263" w:type="pct"/>
            <w:hideMark/>
          </w:tcPr>
          <w:p w14:paraId="21F4814F" w14:textId="6370BC8C" w:rsidR="00BD5588" w:rsidRPr="0069610C" w:rsidRDefault="00E64BCC" w:rsidP="0015539E">
            <w:pPr>
              <w:jc w:val="both"/>
            </w:pPr>
            <w:r>
              <w:t>Pārresoru koordinācijas centrs,</w:t>
            </w:r>
            <w:r w:rsidR="0015539E">
              <w:t xml:space="preserve"> </w:t>
            </w:r>
            <w:r w:rsidR="00BD6E6D">
              <w:t xml:space="preserve">Izglītības un zinātnes ministrija, Valsts izglītības un satura centrs, </w:t>
            </w:r>
            <w:r>
              <w:t xml:space="preserve">Labklājības ministrija, Bērnu tiesību aizsardzības inspekcija, </w:t>
            </w:r>
            <w:r w:rsidR="00D206D9">
              <w:t>Iekšlietu ministrija,</w:t>
            </w:r>
            <w:r w:rsidR="0049507C">
              <w:t xml:space="preserve"> Iekšlietu ministrijas </w:t>
            </w:r>
            <w:r w:rsidR="00D206D9">
              <w:t xml:space="preserve"> Informācijas centrs, </w:t>
            </w:r>
            <w:r>
              <w:t xml:space="preserve">Tieslietu ministrija, </w:t>
            </w:r>
            <w:r w:rsidR="00545F35">
              <w:t xml:space="preserve">Veselības ministrija, </w:t>
            </w:r>
            <w:r>
              <w:t>Finanšu ministrija</w:t>
            </w:r>
            <w:r w:rsidR="00D206D9">
              <w:t xml:space="preserve">, </w:t>
            </w:r>
            <w:r>
              <w:t>Latvijas pašvaldību savienība</w:t>
            </w:r>
            <w:r w:rsidR="006D0681">
              <w:t xml:space="preserve">, </w:t>
            </w:r>
            <w:r w:rsidR="00D206D9">
              <w:t>Rīgas dome</w:t>
            </w:r>
            <w:r w:rsidR="00545F35">
              <w:t>s institūcijas</w:t>
            </w:r>
            <w:r w:rsidR="00D206D9">
              <w:t xml:space="preserve">, </w:t>
            </w:r>
            <w:r w:rsidR="0015539E">
              <w:t>Liepājas pilsētas dome un tās institūcijas, Valmieras pilsētas dome un tās institūcijas</w:t>
            </w:r>
            <w:r w:rsidR="00126E7B">
              <w:t xml:space="preserve"> u.c. pašvaldību institūcijas</w:t>
            </w:r>
            <w:r w:rsidR="0015539E">
              <w:t xml:space="preserve">, </w:t>
            </w:r>
            <w:r w:rsidR="006D0681">
              <w:t xml:space="preserve">Latvijas Republikas Tiesībsargs, </w:t>
            </w:r>
            <w:r w:rsidR="009760A5">
              <w:t>Latvijas Universitāte</w:t>
            </w:r>
            <w:r w:rsidR="00545F35">
              <w:t>s</w:t>
            </w:r>
            <w:r w:rsidR="009760A5">
              <w:t xml:space="preserve"> </w:t>
            </w:r>
            <w:proofErr w:type="spellStart"/>
            <w:r w:rsidR="009760A5">
              <w:t>Psihologijas</w:t>
            </w:r>
            <w:proofErr w:type="spellEnd"/>
            <w:r w:rsidR="009760A5">
              <w:t xml:space="preserve"> fakultātes docētāji, </w:t>
            </w:r>
            <w:r w:rsidR="006D0681">
              <w:t xml:space="preserve">Slimību profilakses un kontroles centrs, Latvijas psihiatru asociācija, Latvijas klīnisko psihologu asociācija, </w:t>
            </w:r>
            <w:r w:rsidR="00D206D9">
              <w:t xml:space="preserve">Latvijas ārstu biedrība, Centrs </w:t>
            </w:r>
            <w:r w:rsidR="009760A5">
              <w:t>“</w:t>
            </w:r>
            <w:r w:rsidR="00D206D9">
              <w:t>Dardedze</w:t>
            </w:r>
            <w:r w:rsidR="009760A5">
              <w:t>”</w:t>
            </w:r>
            <w:r w:rsidR="00D206D9">
              <w:t xml:space="preserve">, Latvijas autisma apvienība, </w:t>
            </w:r>
            <w:r w:rsidR="009760A5">
              <w:t>Ģimenes attīs</w:t>
            </w:r>
            <w:r w:rsidR="000909F4">
              <w:t>tī</w:t>
            </w:r>
            <w:r w:rsidR="009760A5">
              <w:t xml:space="preserve">bas un kultūras centrs, nodibinājums “Plecs”, </w:t>
            </w:r>
            <w:proofErr w:type="spellStart"/>
            <w:r w:rsidR="00EB0095">
              <w:t>BKUS</w:t>
            </w:r>
            <w:proofErr w:type="spellEnd"/>
            <w:r w:rsidR="00EB0095">
              <w:t xml:space="preserve">, </w:t>
            </w:r>
            <w:r w:rsidR="00625CE8">
              <w:t>Latviešu Ārstu un Zobārstu apvienība</w:t>
            </w:r>
            <w:r w:rsidR="00EB0095">
              <w:t xml:space="preserve"> u.c.</w:t>
            </w:r>
          </w:p>
        </w:tc>
      </w:tr>
      <w:tr w:rsidR="00BD5588" w:rsidRPr="0069610C" w14:paraId="2F9854AB" w14:textId="77777777" w:rsidTr="001A151A">
        <w:tc>
          <w:tcPr>
            <w:tcW w:w="533" w:type="pct"/>
            <w:hideMark/>
          </w:tcPr>
          <w:p w14:paraId="041FEA78" w14:textId="77777777" w:rsidR="00BD5588" w:rsidRPr="0069610C" w:rsidRDefault="00BD5588" w:rsidP="003F25ED">
            <w:pPr>
              <w:jc w:val="center"/>
            </w:pPr>
            <w:r w:rsidRPr="0069610C">
              <w:t>4.</w:t>
            </w:r>
          </w:p>
        </w:tc>
        <w:tc>
          <w:tcPr>
            <w:tcW w:w="1204" w:type="pct"/>
            <w:hideMark/>
          </w:tcPr>
          <w:p w14:paraId="5772BA36" w14:textId="77777777" w:rsidR="00BD5588" w:rsidRPr="0069610C" w:rsidRDefault="00BD5588" w:rsidP="003F25ED">
            <w:r w:rsidRPr="0069610C">
              <w:t>Cita informācija</w:t>
            </w:r>
          </w:p>
        </w:tc>
        <w:tc>
          <w:tcPr>
            <w:tcW w:w="3263" w:type="pct"/>
            <w:hideMark/>
          </w:tcPr>
          <w:p w14:paraId="675E816E" w14:textId="77777777" w:rsidR="0025453B" w:rsidRPr="0069610C" w:rsidRDefault="00E37BF4" w:rsidP="00B75E10">
            <w:pPr>
              <w:jc w:val="both"/>
            </w:pPr>
            <w:r>
              <w:t>nav</w:t>
            </w:r>
          </w:p>
        </w:tc>
      </w:tr>
    </w:tbl>
    <w:p w14:paraId="01F4F9B1" w14:textId="77777777" w:rsidR="00BD5588" w:rsidRPr="0069610C" w:rsidRDefault="00BD5588" w:rsidP="00BD5588">
      <w:pPr>
        <w:pStyle w:val="Title"/>
        <w:spacing w:before="130" w:line="260" w:lineRule="exact"/>
        <w:ind w:firstLine="539"/>
        <w:jc w:val="both"/>
        <w:rPr>
          <w:sz w:val="24"/>
          <w:szCs w:val="24"/>
        </w:rPr>
      </w:pPr>
    </w:p>
    <w:tbl>
      <w:tblPr>
        <w:tblW w:w="6152"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136"/>
        <w:gridCol w:w="2838"/>
        <w:gridCol w:w="6241"/>
      </w:tblGrid>
      <w:tr w:rsidR="00BD5588" w:rsidRPr="0069610C" w14:paraId="798AFD41" w14:textId="77777777" w:rsidTr="00796683">
        <w:trPr>
          <w:cantSplit/>
        </w:trPr>
        <w:tc>
          <w:tcPr>
            <w:tcW w:w="5000" w:type="pct"/>
            <w:gridSpan w:val="3"/>
            <w:vAlign w:val="center"/>
            <w:hideMark/>
          </w:tcPr>
          <w:p w14:paraId="2E1BBF69" w14:textId="77777777" w:rsidR="00BD5588" w:rsidRPr="0069610C" w:rsidRDefault="00BD5588" w:rsidP="003F25ED">
            <w:pPr>
              <w:jc w:val="center"/>
              <w:rPr>
                <w:b/>
                <w:bCs/>
              </w:rPr>
            </w:pPr>
            <w:proofErr w:type="spellStart"/>
            <w:r w:rsidRPr="0069610C">
              <w:rPr>
                <w:b/>
                <w:bCs/>
              </w:rPr>
              <w:t>II</w:t>
            </w:r>
            <w:proofErr w:type="spellEnd"/>
            <w:r w:rsidRPr="0069610C">
              <w:rPr>
                <w:b/>
                <w:bCs/>
              </w:rPr>
              <w:t>. Tiesību akta projekta ietekme uz sabiedrību, tautsaimniecības attīstību un administratīvo slogu</w:t>
            </w:r>
          </w:p>
        </w:tc>
      </w:tr>
      <w:tr w:rsidR="00BD5588" w:rsidRPr="0069610C" w14:paraId="4D57EE7F" w14:textId="77777777" w:rsidTr="00357239">
        <w:trPr>
          <w:cantSplit/>
        </w:trPr>
        <w:tc>
          <w:tcPr>
            <w:tcW w:w="556" w:type="pct"/>
            <w:hideMark/>
          </w:tcPr>
          <w:p w14:paraId="64229CD9" w14:textId="77777777" w:rsidR="00BD5588" w:rsidRPr="0069610C" w:rsidRDefault="00BD5588" w:rsidP="003F25ED">
            <w:pPr>
              <w:jc w:val="center"/>
            </w:pPr>
            <w:r w:rsidRPr="0069610C">
              <w:lastRenderedPageBreak/>
              <w:t>1.</w:t>
            </w:r>
          </w:p>
        </w:tc>
        <w:tc>
          <w:tcPr>
            <w:tcW w:w="1389" w:type="pct"/>
            <w:hideMark/>
          </w:tcPr>
          <w:p w14:paraId="1EE822F3" w14:textId="77777777" w:rsidR="00BD5588" w:rsidRPr="0069610C" w:rsidRDefault="00BD5588" w:rsidP="003F25ED">
            <w:r w:rsidRPr="0069610C">
              <w:t>Sabiedrības mērķ</w:t>
            </w:r>
            <w:r w:rsidR="006156C5">
              <w:t xml:space="preserve">u </w:t>
            </w:r>
            <w:r w:rsidRPr="0069610C">
              <w:t>grupas, kuras tiesiskais regulējums ietekmē vai varētu ietekmēt</w:t>
            </w:r>
          </w:p>
        </w:tc>
        <w:tc>
          <w:tcPr>
            <w:tcW w:w="3055" w:type="pct"/>
            <w:hideMark/>
          </w:tcPr>
          <w:p w14:paraId="4A919041" w14:textId="77777777" w:rsidR="00BD5588" w:rsidRPr="0069610C" w:rsidRDefault="00B32FF1" w:rsidP="007F47FA">
            <w:pPr>
              <w:jc w:val="both"/>
            </w:pPr>
            <w:r>
              <w:t xml:space="preserve">Pozitīva ietekme uz ģimenēm ar bērniem, bērniem un jauniešiem, pedagogiem un citiem bērnu izglītības un audzināšanas jomā strādājošajiem speciālistiem. </w:t>
            </w:r>
            <w:r w:rsidR="005A7CE5" w:rsidRPr="002D7530">
              <w:t>Ministrija</w:t>
            </w:r>
            <w:r w:rsidR="00DF65D1" w:rsidRPr="002D7530">
              <w:t>s</w:t>
            </w:r>
            <w:r w:rsidR="005A7CE5" w:rsidRPr="002D7530">
              <w:t xml:space="preserve">, </w:t>
            </w:r>
            <w:r w:rsidR="00DF65D1" w:rsidRPr="002D7530">
              <w:t>pašvaldības, nozares zinātniskās institūcijas, augstskolas, nevalstiskās organizācijas un tajās strādājošie</w:t>
            </w:r>
            <w:r>
              <w:t xml:space="preserve">. </w:t>
            </w:r>
          </w:p>
        </w:tc>
      </w:tr>
      <w:tr w:rsidR="00BD5588" w:rsidRPr="0069610C" w14:paraId="601AFCAD" w14:textId="77777777" w:rsidTr="00357239">
        <w:trPr>
          <w:cantSplit/>
        </w:trPr>
        <w:tc>
          <w:tcPr>
            <w:tcW w:w="556" w:type="pct"/>
            <w:hideMark/>
          </w:tcPr>
          <w:p w14:paraId="416552A8" w14:textId="77777777" w:rsidR="00BD5588" w:rsidRPr="0069610C" w:rsidRDefault="00BD5588" w:rsidP="003F25ED">
            <w:pPr>
              <w:jc w:val="center"/>
            </w:pPr>
            <w:r w:rsidRPr="0069610C">
              <w:t>2.</w:t>
            </w:r>
          </w:p>
        </w:tc>
        <w:tc>
          <w:tcPr>
            <w:tcW w:w="1389" w:type="pct"/>
            <w:hideMark/>
          </w:tcPr>
          <w:p w14:paraId="6720CCAC" w14:textId="77777777" w:rsidR="00BD5588" w:rsidRPr="0069610C" w:rsidRDefault="00BD5588" w:rsidP="003F25ED">
            <w:r w:rsidRPr="0069610C">
              <w:t>Tiesiskā regulējuma ietekme uz tautsaimniecību un administratīvo slogu</w:t>
            </w:r>
          </w:p>
        </w:tc>
        <w:tc>
          <w:tcPr>
            <w:tcW w:w="3055" w:type="pct"/>
            <w:hideMark/>
          </w:tcPr>
          <w:p w14:paraId="7058D3EC" w14:textId="77777777" w:rsidR="00BD5588" w:rsidRPr="002D7530" w:rsidRDefault="00EB04E6" w:rsidP="0034715A">
            <w:pPr>
              <w:jc w:val="both"/>
            </w:pPr>
            <w:r w:rsidRPr="002D7530">
              <w:rPr>
                <w:shd w:val="clear" w:color="auto" w:fill="FFFFFF"/>
              </w:rPr>
              <w:t xml:space="preserve">Projekts </w:t>
            </w:r>
            <w:r w:rsidR="00DB3C44" w:rsidRPr="002D7530">
              <w:t>nemaina sabiedrības grupu un institūciju tiesības, pienākumus un administratīvo slogu.</w:t>
            </w:r>
          </w:p>
          <w:p w14:paraId="1AC70517" w14:textId="77777777" w:rsidR="00DB3C44" w:rsidRPr="0069610C" w:rsidRDefault="00DB3C44" w:rsidP="0034715A">
            <w:pPr>
              <w:jc w:val="both"/>
            </w:pPr>
          </w:p>
        </w:tc>
      </w:tr>
      <w:tr w:rsidR="00BD5588" w:rsidRPr="0069610C" w14:paraId="31C92460" w14:textId="77777777" w:rsidTr="00357239">
        <w:trPr>
          <w:cantSplit/>
        </w:trPr>
        <w:tc>
          <w:tcPr>
            <w:tcW w:w="556" w:type="pct"/>
            <w:hideMark/>
          </w:tcPr>
          <w:p w14:paraId="065C50F8" w14:textId="77777777" w:rsidR="00BD5588" w:rsidRPr="0069610C" w:rsidRDefault="00BD5588" w:rsidP="003F25ED">
            <w:pPr>
              <w:jc w:val="center"/>
            </w:pPr>
            <w:r w:rsidRPr="0069610C">
              <w:t>3.</w:t>
            </w:r>
          </w:p>
        </w:tc>
        <w:tc>
          <w:tcPr>
            <w:tcW w:w="1389" w:type="pct"/>
            <w:hideMark/>
          </w:tcPr>
          <w:p w14:paraId="1E9ADE96" w14:textId="77777777" w:rsidR="00BD5588" w:rsidRPr="0069610C" w:rsidRDefault="00BD5588" w:rsidP="003F25ED">
            <w:r w:rsidRPr="0069610C">
              <w:t>Administratīvo izmaksu monetārs novērtējums</w:t>
            </w:r>
          </w:p>
        </w:tc>
        <w:tc>
          <w:tcPr>
            <w:tcW w:w="3055" w:type="pct"/>
            <w:hideMark/>
          </w:tcPr>
          <w:p w14:paraId="3659E594" w14:textId="77777777" w:rsidR="00BD5588" w:rsidRPr="004028F9" w:rsidRDefault="00EB04E6" w:rsidP="003F25ED">
            <w:r w:rsidRPr="004028F9">
              <w:rPr>
                <w:shd w:val="clear" w:color="auto" w:fill="FFFFFF"/>
              </w:rPr>
              <w:t>Projekts šo jomu neskar.</w:t>
            </w:r>
            <w:r w:rsidR="000760BC" w:rsidRPr="004028F9">
              <w:rPr>
                <w:shd w:val="clear" w:color="auto" w:fill="FFFFFF"/>
              </w:rPr>
              <w:t xml:space="preserve"> </w:t>
            </w:r>
          </w:p>
        </w:tc>
      </w:tr>
      <w:tr w:rsidR="00BD5588" w:rsidRPr="0069610C" w14:paraId="269EBCC4" w14:textId="77777777" w:rsidTr="00357239">
        <w:trPr>
          <w:cantSplit/>
        </w:trPr>
        <w:tc>
          <w:tcPr>
            <w:tcW w:w="556" w:type="pct"/>
            <w:hideMark/>
          </w:tcPr>
          <w:p w14:paraId="0C8546E7" w14:textId="77777777" w:rsidR="00BD5588" w:rsidRPr="0069610C" w:rsidRDefault="00BD5588" w:rsidP="003F25ED">
            <w:pPr>
              <w:jc w:val="center"/>
            </w:pPr>
            <w:r w:rsidRPr="0069610C">
              <w:t>4.</w:t>
            </w:r>
          </w:p>
        </w:tc>
        <w:tc>
          <w:tcPr>
            <w:tcW w:w="1389" w:type="pct"/>
            <w:hideMark/>
          </w:tcPr>
          <w:p w14:paraId="6FFDBF17" w14:textId="77777777" w:rsidR="00BD5588" w:rsidRPr="0069610C" w:rsidRDefault="00BD5588" w:rsidP="003F25ED">
            <w:r w:rsidRPr="0069610C">
              <w:t>Atbilstības izmaksu monetārs novērtējums</w:t>
            </w:r>
          </w:p>
        </w:tc>
        <w:tc>
          <w:tcPr>
            <w:tcW w:w="3055" w:type="pct"/>
            <w:hideMark/>
          </w:tcPr>
          <w:p w14:paraId="7498D7E1" w14:textId="77777777" w:rsidR="00BD5588" w:rsidRPr="0069610C" w:rsidRDefault="00EB04E6" w:rsidP="003F25ED">
            <w:r w:rsidRPr="004028F9">
              <w:rPr>
                <w:shd w:val="clear" w:color="auto" w:fill="FFFFFF"/>
              </w:rPr>
              <w:t>Projekts šo jomu neskar.</w:t>
            </w:r>
            <w:r w:rsidR="000760BC">
              <w:rPr>
                <w:shd w:val="clear" w:color="auto" w:fill="FFFFFF"/>
              </w:rPr>
              <w:t xml:space="preserve"> </w:t>
            </w:r>
          </w:p>
        </w:tc>
      </w:tr>
      <w:tr w:rsidR="00BD5588" w:rsidRPr="0069610C" w14:paraId="56D0C781" w14:textId="77777777" w:rsidTr="00357239">
        <w:trPr>
          <w:cantSplit/>
        </w:trPr>
        <w:tc>
          <w:tcPr>
            <w:tcW w:w="556" w:type="pct"/>
            <w:hideMark/>
          </w:tcPr>
          <w:p w14:paraId="32BC5F94" w14:textId="77777777" w:rsidR="00BD5588" w:rsidRPr="0069610C" w:rsidRDefault="00BD5588" w:rsidP="003F25ED">
            <w:pPr>
              <w:jc w:val="center"/>
            </w:pPr>
            <w:r w:rsidRPr="0069610C">
              <w:t>5.</w:t>
            </w:r>
          </w:p>
        </w:tc>
        <w:tc>
          <w:tcPr>
            <w:tcW w:w="1389" w:type="pct"/>
            <w:hideMark/>
          </w:tcPr>
          <w:p w14:paraId="7FAB8954" w14:textId="77777777" w:rsidR="00BD5588" w:rsidRPr="0069610C" w:rsidRDefault="00BD5588" w:rsidP="003F25ED">
            <w:r w:rsidRPr="0069610C">
              <w:t>Cita informācija</w:t>
            </w:r>
          </w:p>
        </w:tc>
        <w:tc>
          <w:tcPr>
            <w:tcW w:w="3055" w:type="pct"/>
            <w:hideMark/>
          </w:tcPr>
          <w:p w14:paraId="72C0502D" w14:textId="77777777" w:rsidR="00BD5588" w:rsidRPr="0069610C" w:rsidRDefault="00EB04E6" w:rsidP="003F25ED">
            <w:r>
              <w:t>Nav</w:t>
            </w:r>
          </w:p>
        </w:tc>
      </w:tr>
    </w:tbl>
    <w:p w14:paraId="22829521" w14:textId="77777777" w:rsidR="00BD5588" w:rsidRPr="0069610C" w:rsidRDefault="00BD5588" w:rsidP="00BD5588">
      <w:pPr>
        <w:pStyle w:val="Title"/>
        <w:spacing w:before="130" w:line="260" w:lineRule="exact"/>
        <w:ind w:firstLine="539"/>
        <w:jc w:val="both"/>
        <w:rPr>
          <w:sz w:val="24"/>
          <w:szCs w:val="24"/>
        </w:rPr>
      </w:pPr>
    </w:p>
    <w:p w14:paraId="069FD0BC" w14:textId="77777777" w:rsidR="00655F1F" w:rsidRPr="0069610C" w:rsidRDefault="00655F1F" w:rsidP="00655F1F">
      <w:pPr>
        <w:pStyle w:val="Title"/>
        <w:spacing w:before="130" w:line="260" w:lineRule="exact"/>
        <w:ind w:firstLine="539"/>
        <w:jc w:val="both"/>
        <w:rPr>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405"/>
        <w:gridCol w:w="1276"/>
        <w:gridCol w:w="1275"/>
        <w:gridCol w:w="1276"/>
        <w:gridCol w:w="1276"/>
        <w:gridCol w:w="1276"/>
        <w:gridCol w:w="1275"/>
      </w:tblGrid>
      <w:tr w:rsidR="00655F1F" w:rsidRPr="00646878" w14:paraId="6844E653" w14:textId="77777777" w:rsidTr="00580BD5">
        <w:trPr>
          <w:trHeight w:val="361"/>
          <w:jc w:val="center"/>
        </w:trPr>
        <w:tc>
          <w:tcPr>
            <w:tcW w:w="10768" w:type="dxa"/>
            <w:gridSpan w:val="8"/>
            <w:vAlign w:val="center"/>
          </w:tcPr>
          <w:p w14:paraId="3C17632F" w14:textId="77777777" w:rsidR="00655F1F" w:rsidRPr="00646878" w:rsidRDefault="00655F1F" w:rsidP="00580BD5">
            <w:pPr>
              <w:jc w:val="center"/>
            </w:pPr>
            <w:r w:rsidRPr="00646878">
              <w:br w:type="page"/>
            </w:r>
            <w:r w:rsidRPr="00646878">
              <w:br w:type="page"/>
            </w:r>
            <w:r w:rsidRPr="00646878">
              <w:br w:type="page"/>
            </w:r>
            <w:proofErr w:type="spellStart"/>
            <w:r w:rsidRPr="00646878">
              <w:rPr>
                <w:b/>
              </w:rPr>
              <w:t>III</w:t>
            </w:r>
            <w:proofErr w:type="spellEnd"/>
            <w:r w:rsidRPr="00646878">
              <w:rPr>
                <w:b/>
              </w:rPr>
              <w:t>. Tiesību akta projekta ietekme uz valsts budžetu un pašvaldību budžetiem</w:t>
            </w:r>
          </w:p>
        </w:tc>
      </w:tr>
      <w:tr w:rsidR="00655F1F" w:rsidRPr="00646878" w14:paraId="709BEF06" w14:textId="77777777" w:rsidTr="00580BD5">
        <w:trPr>
          <w:jc w:val="center"/>
        </w:trPr>
        <w:tc>
          <w:tcPr>
            <w:tcW w:w="1709" w:type="dxa"/>
            <w:vMerge w:val="restart"/>
            <w:vAlign w:val="center"/>
          </w:tcPr>
          <w:p w14:paraId="3644FFB4" w14:textId="77777777" w:rsidR="00655F1F" w:rsidRPr="00646878" w:rsidRDefault="00655F1F" w:rsidP="00580BD5">
            <w:pPr>
              <w:jc w:val="center"/>
              <w:rPr>
                <w:b/>
              </w:rPr>
            </w:pPr>
            <w:r w:rsidRPr="00646878">
              <w:rPr>
                <w:b/>
              </w:rPr>
              <w:t>Rādītāji</w:t>
            </w:r>
          </w:p>
        </w:tc>
        <w:tc>
          <w:tcPr>
            <w:tcW w:w="2681" w:type="dxa"/>
            <w:gridSpan w:val="2"/>
            <w:vMerge w:val="restart"/>
            <w:vAlign w:val="center"/>
          </w:tcPr>
          <w:p w14:paraId="10127868" w14:textId="77777777" w:rsidR="00655F1F" w:rsidRPr="00646878" w:rsidRDefault="00655F1F" w:rsidP="00580BD5">
            <w:pPr>
              <w:jc w:val="center"/>
              <w:rPr>
                <w:b/>
              </w:rPr>
            </w:pPr>
            <w:r w:rsidRPr="00646878">
              <w:rPr>
                <w:b/>
              </w:rPr>
              <w:t>20</w:t>
            </w:r>
            <w:r>
              <w:rPr>
                <w:b/>
              </w:rPr>
              <w:t>2</w:t>
            </w:r>
            <w:r w:rsidR="0064213D">
              <w:rPr>
                <w:b/>
              </w:rPr>
              <w:t>0</w:t>
            </w:r>
          </w:p>
        </w:tc>
        <w:tc>
          <w:tcPr>
            <w:tcW w:w="6378" w:type="dxa"/>
            <w:gridSpan w:val="5"/>
            <w:vAlign w:val="center"/>
          </w:tcPr>
          <w:p w14:paraId="2FA1E35B" w14:textId="77777777" w:rsidR="00655F1F" w:rsidRPr="00646878" w:rsidRDefault="00655F1F" w:rsidP="00580BD5">
            <w:pPr>
              <w:jc w:val="center"/>
            </w:pPr>
            <w:r w:rsidRPr="00646878">
              <w:t>Turpmākie trīs gadi (</w:t>
            </w:r>
            <w:proofErr w:type="spellStart"/>
            <w:r w:rsidRPr="0045660B">
              <w:rPr>
                <w:i/>
              </w:rPr>
              <w:t>euro</w:t>
            </w:r>
            <w:proofErr w:type="spellEnd"/>
            <w:r w:rsidRPr="00646878">
              <w:t>)</w:t>
            </w:r>
          </w:p>
        </w:tc>
      </w:tr>
      <w:tr w:rsidR="00655F1F" w:rsidRPr="00646878" w14:paraId="2612C70A" w14:textId="77777777" w:rsidTr="00DB592E">
        <w:trPr>
          <w:jc w:val="center"/>
        </w:trPr>
        <w:tc>
          <w:tcPr>
            <w:tcW w:w="1709" w:type="dxa"/>
            <w:vMerge/>
            <w:vAlign w:val="center"/>
          </w:tcPr>
          <w:p w14:paraId="292DB8A2" w14:textId="77777777" w:rsidR="00655F1F" w:rsidRPr="00646878" w:rsidRDefault="00655F1F" w:rsidP="00580BD5">
            <w:pPr>
              <w:jc w:val="center"/>
              <w:rPr>
                <w:b/>
              </w:rPr>
            </w:pPr>
          </w:p>
        </w:tc>
        <w:tc>
          <w:tcPr>
            <w:tcW w:w="2681" w:type="dxa"/>
            <w:gridSpan w:val="2"/>
            <w:vMerge/>
            <w:vAlign w:val="center"/>
          </w:tcPr>
          <w:p w14:paraId="5A10F7A4" w14:textId="77777777" w:rsidR="00655F1F" w:rsidRPr="00646878" w:rsidRDefault="00655F1F" w:rsidP="00580BD5">
            <w:pPr>
              <w:jc w:val="center"/>
              <w:rPr>
                <w:b/>
              </w:rPr>
            </w:pPr>
          </w:p>
        </w:tc>
        <w:tc>
          <w:tcPr>
            <w:tcW w:w="2551" w:type="dxa"/>
            <w:gridSpan w:val="2"/>
            <w:vAlign w:val="center"/>
          </w:tcPr>
          <w:p w14:paraId="57F931C8" w14:textId="77777777" w:rsidR="00655F1F" w:rsidRPr="00646878" w:rsidRDefault="00655F1F" w:rsidP="00580BD5">
            <w:pPr>
              <w:jc w:val="center"/>
              <w:rPr>
                <w:b/>
              </w:rPr>
            </w:pPr>
            <w:r>
              <w:rPr>
                <w:b/>
                <w:bCs/>
              </w:rPr>
              <w:t>202</w:t>
            </w:r>
            <w:r w:rsidR="0064213D">
              <w:rPr>
                <w:b/>
                <w:bCs/>
              </w:rPr>
              <w:t>1</w:t>
            </w:r>
          </w:p>
        </w:tc>
        <w:tc>
          <w:tcPr>
            <w:tcW w:w="2552" w:type="dxa"/>
            <w:gridSpan w:val="2"/>
            <w:vAlign w:val="center"/>
          </w:tcPr>
          <w:p w14:paraId="0DF7B261" w14:textId="77777777" w:rsidR="00655F1F" w:rsidRPr="00646878" w:rsidRDefault="00655F1F" w:rsidP="00580BD5">
            <w:pPr>
              <w:jc w:val="center"/>
              <w:rPr>
                <w:b/>
                <w:bCs/>
              </w:rPr>
            </w:pPr>
            <w:r w:rsidRPr="00646878">
              <w:rPr>
                <w:b/>
                <w:bCs/>
              </w:rPr>
              <w:t>202</w:t>
            </w:r>
            <w:r w:rsidR="0064213D">
              <w:rPr>
                <w:b/>
                <w:bCs/>
              </w:rPr>
              <w:t>2</w:t>
            </w:r>
          </w:p>
        </w:tc>
        <w:tc>
          <w:tcPr>
            <w:tcW w:w="1275" w:type="dxa"/>
            <w:vAlign w:val="center"/>
          </w:tcPr>
          <w:p w14:paraId="7282FC37" w14:textId="77777777" w:rsidR="00655F1F" w:rsidRPr="00646878" w:rsidRDefault="00655F1F" w:rsidP="00580BD5">
            <w:pPr>
              <w:jc w:val="center"/>
              <w:rPr>
                <w:b/>
                <w:bCs/>
              </w:rPr>
            </w:pPr>
            <w:r w:rsidRPr="00646878">
              <w:rPr>
                <w:b/>
                <w:bCs/>
              </w:rPr>
              <w:t>202</w:t>
            </w:r>
            <w:r>
              <w:rPr>
                <w:b/>
                <w:bCs/>
              </w:rPr>
              <w:t>3</w:t>
            </w:r>
          </w:p>
        </w:tc>
      </w:tr>
      <w:tr w:rsidR="00655F1F" w:rsidRPr="00646878" w14:paraId="2493A161" w14:textId="77777777" w:rsidTr="00DB0E52">
        <w:trPr>
          <w:jc w:val="center"/>
        </w:trPr>
        <w:tc>
          <w:tcPr>
            <w:tcW w:w="1709" w:type="dxa"/>
            <w:vMerge/>
            <w:vAlign w:val="center"/>
          </w:tcPr>
          <w:p w14:paraId="396A8441" w14:textId="77777777" w:rsidR="00655F1F" w:rsidRPr="00646878" w:rsidRDefault="00655F1F" w:rsidP="00580BD5">
            <w:pPr>
              <w:jc w:val="center"/>
              <w:rPr>
                <w:b/>
              </w:rPr>
            </w:pPr>
          </w:p>
        </w:tc>
        <w:tc>
          <w:tcPr>
            <w:tcW w:w="1405" w:type="dxa"/>
            <w:vAlign w:val="center"/>
          </w:tcPr>
          <w:p w14:paraId="46607F3D" w14:textId="77777777" w:rsidR="00655F1F" w:rsidRPr="00646878" w:rsidRDefault="00655F1F" w:rsidP="00580BD5">
            <w:pPr>
              <w:jc w:val="center"/>
              <w:rPr>
                <w:b/>
              </w:rPr>
            </w:pPr>
            <w:r w:rsidRPr="00646878">
              <w:t>saskaņā ar valsts budžetu kārtējam gadam</w:t>
            </w:r>
          </w:p>
        </w:tc>
        <w:tc>
          <w:tcPr>
            <w:tcW w:w="1276" w:type="dxa"/>
            <w:vAlign w:val="center"/>
          </w:tcPr>
          <w:p w14:paraId="7EFE27E4" w14:textId="77777777" w:rsidR="00655F1F" w:rsidRPr="00646878" w:rsidRDefault="00655F1F" w:rsidP="00580BD5">
            <w:pPr>
              <w:jc w:val="center"/>
              <w:rPr>
                <w:b/>
              </w:rPr>
            </w:pPr>
            <w:r w:rsidRPr="00646878">
              <w:t>izmaiņas kārtējā gadā, salīdzinot ar budžetu kārtējam gadam</w:t>
            </w:r>
          </w:p>
        </w:tc>
        <w:tc>
          <w:tcPr>
            <w:tcW w:w="1275" w:type="dxa"/>
            <w:vAlign w:val="center"/>
          </w:tcPr>
          <w:p w14:paraId="774D42C5" w14:textId="77777777" w:rsidR="00655F1F" w:rsidRPr="00646878" w:rsidRDefault="00655F1F" w:rsidP="00580BD5">
            <w:pPr>
              <w:jc w:val="center"/>
            </w:pPr>
            <w:r w:rsidRPr="00646878">
              <w:t>saskaņā ar vidēja termiņa budžeta ietvaru</w:t>
            </w:r>
          </w:p>
        </w:tc>
        <w:tc>
          <w:tcPr>
            <w:tcW w:w="1276" w:type="dxa"/>
            <w:vAlign w:val="center"/>
          </w:tcPr>
          <w:p w14:paraId="6A0783F6" w14:textId="77777777" w:rsidR="00655F1F" w:rsidRPr="00646878" w:rsidRDefault="00655F1F" w:rsidP="00580BD5">
            <w:pPr>
              <w:jc w:val="center"/>
            </w:pPr>
            <w:r w:rsidRPr="00646878">
              <w:t>izmaiņas, salīdzinot ar vidēja termiņa budžeta ietvaru 202</w:t>
            </w:r>
            <w:r>
              <w:t>1</w:t>
            </w:r>
            <w:r w:rsidRPr="00646878">
              <w:t>.</w:t>
            </w:r>
          </w:p>
          <w:p w14:paraId="3D5E7312" w14:textId="77777777" w:rsidR="00655F1F" w:rsidRPr="00646878" w:rsidRDefault="00655F1F" w:rsidP="00580BD5">
            <w:pPr>
              <w:jc w:val="center"/>
            </w:pPr>
            <w:r w:rsidRPr="00646878">
              <w:t>gadam</w:t>
            </w:r>
          </w:p>
        </w:tc>
        <w:tc>
          <w:tcPr>
            <w:tcW w:w="1276" w:type="dxa"/>
            <w:vAlign w:val="center"/>
          </w:tcPr>
          <w:p w14:paraId="6B71594C" w14:textId="77777777" w:rsidR="00655F1F" w:rsidRPr="00646878" w:rsidRDefault="00655F1F" w:rsidP="00580BD5">
            <w:pPr>
              <w:jc w:val="center"/>
            </w:pPr>
            <w:r w:rsidRPr="00646878">
              <w:t>saskaņā ar vidēja termiņa budžeta ietvaru</w:t>
            </w:r>
          </w:p>
        </w:tc>
        <w:tc>
          <w:tcPr>
            <w:tcW w:w="1276" w:type="dxa"/>
            <w:vAlign w:val="center"/>
          </w:tcPr>
          <w:p w14:paraId="767B97B1" w14:textId="77777777" w:rsidR="00655F1F" w:rsidRPr="00646878" w:rsidRDefault="00655F1F" w:rsidP="00580BD5">
            <w:pPr>
              <w:jc w:val="center"/>
            </w:pPr>
            <w:r w:rsidRPr="00646878">
              <w:t>izmaiņas, salīdzinot ar vid</w:t>
            </w:r>
            <w:r w:rsidR="007F398E">
              <w:t>ēja termiņa budžeta ietvaru 2022</w:t>
            </w:r>
            <w:r w:rsidRPr="00646878">
              <w:t>.</w:t>
            </w:r>
          </w:p>
          <w:p w14:paraId="7E774E78" w14:textId="77777777" w:rsidR="00655F1F" w:rsidRPr="00646878" w:rsidRDefault="00655F1F" w:rsidP="00580BD5">
            <w:pPr>
              <w:jc w:val="center"/>
            </w:pPr>
            <w:r w:rsidRPr="00646878">
              <w:t>gadam</w:t>
            </w:r>
          </w:p>
        </w:tc>
        <w:tc>
          <w:tcPr>
            <w:tcW w:w="1275" w:type="dxa"/>
            <w:vAlign w:val="center"/>
          </w:tcPr>
          <w:p w14:paraId="420A4476" w14:textId="77777777" w:rsidR="00655F1F" w:rsidRPr="00646878" w:rsidRDefault="00655F1F" w:rsidP="00580BD5">
            <w:pPr>
              <w:jc w:val="center"/>
            </w:pPr>
            <w:r w:rsidRPr="00646878">
              <w:t>izmaiņas, salīdzinot ar vidēja termiņa budžeta ietvaru 202</w:t>
            </w:r>
            <w:r>
              <w:t>2</w:t>
            </w:r>
            <w:r w:rsidRPr="00646878">
              <w:t>.</w:t>
            </w:r>
          </w:p>
          <w:p w14:paraId="1EF127E1" w14:textId="77777777" w:rsidR="00655F1F" w:rsidRPr="00646878" w:rsidRDefault="00655F1F" w:rsidP="00580BD5">
            <w:pPr>
              <w:jc w:val="center"/>
            </w:pPr>
            <w:r w:rsidRPr="00646878">
              <w:t>gadam</w:t>
            </w:r>
          </w:p>
        </w:tc>
      </w:tr>
      <w:tr w:rsidR="00655F1F" w:rsidRPr="00646878" w14:paraId="66EA585E" w14:textId="77777777" w:rsidTr="00DB0E52">
        <w:trPr>
          <w:jc w:val="center"/>
        </w:trPr>
        <w:tc>
          <w:tcPr>
            <w:tcW w:w="1709" w:type="dxa"/>
            <w:vAlign w:val="center"/>
          </w:tcPr>
          <w:p w14:paraId="4EA2DA62" w14:textId="77777777" w:rsidR="00655F1F" w:rsidRPr="00646878" w:rsidRDefault="00655F1F" w:rsidP="00580BD5">
            <w:pPr>
              <w:jc w:val="center"/>
              <w:rPr>
                <w:bCs/>
              </w:rPr>
            </w:pPr>
            <w:r w:rsidRPr="00646878">
              <w:rPr>
                <w:bCs/>
              </w:rPr>
              <w:t>1</w:t>
            </w:r>
          </w:p>
        </w:tc>
        <w:tc>
          <w:tcPr>
            <w:tcW w:w="1405" w:type="dxa"/>
            <w:vAlign w:val="center"/>
          </w:tcPr>
          <w:p w14:paraId="58A0BAC4" w14:textId="77777777" w:rsidR="00655F1F" w:rsidRPr="00646878" w:rsidRDefault="00655F1F" w:rsidP="00580BD5">
            <w:pPr>
              <w:jc w:val="center"/>
              <w:rPr>
                <w:bCs/>
              </w:rPr>
            </w:pPr>
            <w:r w:rsidRPr="00646878">
              <w:rPr>
                <w:bCs/>
              </w:rPr>
              <w:t>2</w:t>
            </w:r>
          </w:p>
        </w:tc>
        <w:tc>
          <w:tcPr>
            <w:tcW w:w="1276" w:type="dxa"/>
            <w:vAlign w:val="center"/>
          </w:tcPr>
          <w:p w14:paraId="2929D0E3" w14:textId="77777777" w:rsidR="00655F1F" w:rsidRPr="00646878" w:rsidRDefault="00655F1F" w:rsidP="00580BD5">
            <w:pPr>
              <w:jc w:val="center"/>
              <w:rPr>
                <w:bCs/>
              </w:rPr>
            </w:pPr>
            <w:r w:rsidRPr="00646878">
              <w:rPr>
                <w:bCs/>
              </w:rPr>
              <w:t>3</w:t>
            </w:r>
          </w:p>
        </w:tc>
        <w:tc>
          <w:tcPr>
            <w:tcW w:w="1275" w:type="dxa"/>
            <w:vAlign w:val="center"/>
          </w:tcPr>
          <w:p w14:paraId="443F6C95" w14:textId="77777777" w:rsidR="00655F1F" w:rsidRPr="00646878" w:rsidRDefault="00655F1F" w:rsidP="00580BD5">
            <w:pPr>
              <w:jc w:val="center"/>
              <w:rPr>
                <w:bCs/>
              </w:rPr>
            </w:pPr>
            <w:r w:rsidRPr="00646878">
              <w:rPr>
                <w:bCs/>
              </w:rPr>
              <w:t>4</w:t>
            </w:r>
          </w:p>
        </w:tc>
        <w:tc>
          <w:tcPr>
            <w:tcW w:w="1276" w:type="dxa"/>
            <w:vAlign w:val="center"/>
          </w:tcPr>
          <w:p w14:paraId="50355AFB" w14:textId="77777777" w:rsidR="00655F1F" w:rsidRPr="00646878" w:rsidRDefault="00655F1F" w:rsidP="00580BD5">
            <w:pPr>
              <w:jc w:val="center"/>
              <w:rPr>
                <w:bCs/>
              </w:rPr>
            </w:pPr>
            <w:r w:rsidRPr="00646878">
              <w:rPr>
                <w:bCs/>
              </w:rPr>
              <w:t>5</w:t>
            </w:r>
          </w:p>
        </w:tc>
        <w:tc>
          <w:tcPr>
            <w:tcW w:w="1276" w:type="dxa"/>
            <w:vAlign w:val="center"/>
          </w:tcPr>
          <w:p w14:paraId="29F03AA2" w14:textId="77777777" w:rsidR="00655F1F" w:rsidRPr="00646878" w:rsidRDefault="00655F1F" w:rsidP="00580BD5">
            <w:pPr>
              <w:jc w:val="center"/>
              <w:rPr>
                <w:bCs/>
              </w:rPr>
            </w:pPr>
            <w:r w:rsidRPr="00646878">
              <w:rPr>
                <w:bCs/>
              </w:rPr>
              <w:t>6</w:t>
            </w:r>
          </w:p>
        </w:tc>
        <w:tc>
          <w:tcPr>
            <w:tcW w:w="1276" w:type="dxa"/>
          </w:tcPr>
          <w:p w14:paraId="00061E77" w14:textId="77777777" w:rsidR="00655F1F" w:rsidRPr="00646878" w:rsidRDefault="00655F1F" w:rsidP="00580BD5">
            <w:pPr>
              <w:jc w:val="center"/>
              <w:rPr>
                <w:bCs/>
              </w:rPr>
            </w:pPr>
            <w:r w:rsidRPr="00646878">
              <w:rPr>
                <w:bCs/>
              </w:rPr>
              <w:t>7</w:t>
            </w:r>
          </w:p>
        </w:tc>
        <w:tc>
          <w:tcPr>
            <w:tcW w:w="1275" w:type="dxa"/>
          </w:tcPr>
          <w:p w14:paraId="05CB64E5" w14:textId="77777777" w:rsidR="00655F1F" w:rsidRPr="00646878" w:rsidRDefault="00655F1F" w:rsidP="00580BD5">
            <w:pPr>
              <w:jc w:val="center"/>
              <w:rPr>
                <w:bCs/>
              </w:rPr>
            </w:pPr>
            <w:r w:rsidRPr="00646878">
              <w:rPr>
                <w:bCs/>
              </w:rPr>
              <w:t>8</w:t>
            </w:r>
          </w:p>
        </w:tc>
      </w:tr>
      <w:tr w:rsidR="00655F1F" w:rsidRPr="00646878" w14:paraId="30FC7D6B" w14:textId="77777777" w:rsidTr="00DB0E52">
        <w:trPr>
          <w:jc w:val="center"/>
        </w:trPr>
        <w:tc>
          <w:tcPr>
            <w:tcW w:w="1709" w:type="dxa"/>
          </w:tcPr>
          <w:p w14:paraId="474CF7F7" w14:textId="77777777" w:rsidR="00655F1F" w:rsidRPr="00051884" w:rsidRDefault="00655F1F" w:rsidP="00580BD5">
            <w:pPr>
              <w:rPr>
                <w:b/>
              </w:rPr>
            </w:pPr>
            <w:r w:rsidRPr="00051884">
              <w:rPr>
                <w:b/>
              </w:rPr>
              <w:t>1. Budžeta ieņēmumi:</w:t>
            </w:r>
          </w:p>
        </w:tc>
        <w:tc>
          <w:tcPr>
            <w:tcW w:w="1405" w:type="dxa"/>
          </w:tcPr>
          <w:p w14:paraId="6ED1A2FB" w14:textId="77777777" w:rsidR="00655F1F" w:rsidRPr="000D787D" w:rsidRDefault="00C04CB5" w:rsidP="007F398E">
            <w:pPr>
              <w:jc w:val="center"/>
              <w:rPr>
                <w:b/>
              </w:rPr>
            </w:pPr>
            <w:r>
              <w:rPr>
                <w:b/>
              </w:rPr>
              <w:t>0</w:t>
            </w:r>
          </w:p>
        </w:tc>
        <w:tc>
          <w:tcPr>
            <w:tcW w:w="1276" w:type="dxa"/>
          </w:tcPr>
          <w:p w14:paraId="7B6678BB" w14:textId="77777777" w:rsidR="00655F1F" w:rsidRPr="000D787D" w:rsidRDefault="00655F1F" w:rsidP="007F398E">
            <w:pPr>
              <w:jc w:val="center"/>
              <w:rPr>
                <w:b/>
              </w:rPr>
            </w:pPr>
            <w:r w:rsidRPr="000D787D">
              <w:rPr>
                <w:b/>
              </w:rPr>
              <w:t>0</w:t>
            </w:r>
          </w:p>
        </w:tc>
        <w:tc>
          <w:tcPr>
            <w:tcW w:w="1275" w:type="dxa"/>
          </w:tcPr>
          <w:p w14:paraId="2532A063" w14:textId="6513E4E8" w:rsidR="00655F1F" w:rsidRPr="000D787D" w:rsidRDefault="001F166D" w:rsidP="007F398E">
            <w:pPr>
              <w:jc w:val="center"/>
              <w:rPr>
                <w:b/>
                <w:bCs/>
              </w:rPr>
            </w:pPr>
            <w:r>
              <w:rPr>
                <w:b/>
                <w:bCs/>
              </w:rPr>
              <w:t>1 02</w:t>
            </w:r>
            <w:r w:rsidR="006E0D70">
              <w:rPr>
                <w:b/>
                <w:bCs/>
              </w:rPr>
              <w:t xml:space="preserve">4 </w:t>
            </w:r>
            <w:r>
              <w:rPr>
                <w:b/>
                <w:bCs/>
              </w:rPr>
              <w:t>689</w:t>
            </w:r>
          </w:p>
          <w:p w14:paraId="223FB295" w14:textId="77777777" w:rsidR="00655F1F" w:rsidRPr="000D787D" w:rsidRDefault="00655F1F" w:rsidP="007F398E">
            <w:pPr>
              <w:jc w:val="center"/>
              <w:rPr>
                <w:b/>
              </w:rPr>
            </w:pPr>
          </w:p>
        </w:tc>
        <w:tc>
          <w:tcPr>
            <w:tcW w:w="1276" w:type="dxa"/>
          </w:tcPr>
          <w:p w14:paraId="00B2D5F3" w14:textId="77777777" w:rsidR="00655F1F" w:rsidRPr="000D787D" w:rsidRDefault="006E0D70" w:rsidP="007F398E">
            <w:pPr>
              <w:jc w:val="center"/>
              <w:rPr>
                <w:b/>
              </w:rPr>
            </w:pPr>
            <w:r>
              <w:rPr>
                <w:b/>
              </w:rPr>
              <w:t>0</w:t>
            </w:r>
          </w:p>
        </w:tc>
        <w:tc>
          <w:tcPr>
            <w:tcW w:w="1276" w:type="dxa"/>
          </w:tcPr>
          <w:p w14:paraId="67C67A41" w14:textId="1A138A50" w:rsidR="00655F1F" w:rsidRPr="000D787D" w:rsidRDefault="001F166D" w:rsidP="007F398E">
            <w:pPr>
              <w:jc w:val="center"/>
              <w:rPr>
                <w:b/>
              </w:rPr>
            </w:pPr>
            <w:r>
              <w:rPr>
                <w:b/>
              </w:rPr>
              <w:t>1 024 689</w:t>
            </w:r>
          </w:p>
        </w:tc>
        <w:tc>
          <w:tcPr>
            <w:tcW w:w="1276" w:type="dxa"/>
          </w:tcPr>
          <w:p w14:paraId="444D0B8C" w14:textId="77777777" w:rsidR="00655F1F" w:rsidRPr="000D787D" w:rsidRDefault="006E0D70" w:rsidP="007F398E">
            <w:pPr>
              <w:jc w:val="center"/>
              <w:rPr>
                <w:b/>
              </w:rPr>
            </w:pPr>
            <w:r>
              <w:rPr>
                <w:b/>
              </w:rPr>
              <w:t>0</w:t>
            </w:r>
          </w:p>
        </w:tc>
        <w:tc>
          <w:tcPr>
            <w:tcW w:w="1275" w:type="dxa"/>
          </w:tcPr>
          <w:p w14:paraId="5AC0C96F" w14:textId="77777777" w:rsidR="00655F1F" w:rsidRPr="000D787D" w:rsidRDefault="00E844CE" w:rsidP="007F398E">
            <w:pPr>
              <w:jc w:val="center"/>
              <w:rPr>
                <w:b/>
              </w:rPr>
            </w:pPr>
            <w:r>
              <w:rPr>
                <w:b/>
              </w:rPr>
              <w:t>0</w:t>
            </w:r>
          </w:p>
        </w:tc>
      </w:tr>
      <w:tr w:rsidR="00655F1F" w:rsidRPr="00646878" w14:paraId="3509D0B3" w14:textId="77777777" w:rsidTr="00DB0E52">
        <w:trPr>
          <w:jc w:val="center"/>
        </w:trPr>
        <w:tc>
          <w:tcPr>
            <w:tcW w:w="1709" w:type="dxa"/>
          </w:tcPr>
          <w:p w14:paraId="61644065" w14:textId="77777777" w:rsidR="00655F1F" w:rsidRPr="00646878" w:rsidRDefault="00655F1F" w:rsidP="00580BD5">
            <w:r w:rsidRPr="00646878">
              <w:t>1.1. valsts pamatbudžets, tai skaitā ieņēmumi no maksas pakalpojumiem un citi pašu ieņēmumi</w:t>
            </w:r>
          </w:p>
        </w:tc>
        <w:tc>
          <w:tcPr>
            <w:tcW w:w="1405" w:type="dxa"/>
          </w:tcPr>
          <w:p w14:paraId="5E074A51" w14:textId="77777777" w:rsidR="00655F1F" w:rsidRPr="00C04CB5" w:rsidRDefault="00C04CB5" w:rsidP="007F398E">
            <w:pPr>
              <w:jc w:val="center"/>
            </w:pPr>
            <w:r w:rsidRPr="00CE2EBE">
              <w:t>0</w:t>
            </w:r>
          </w:p>
        </w:tc>
        <w:tc>
          <w:tcPr>
            <w:tcW w:w="1276" w:type="dxa"/>
          </w:tcPr>
          <w:p w14:paraId="58BAE748" w14:textId="77777777" w:rsidR="00655F1F" w:rsidRPr="000D787D" w:rsidRDefault="00655F1F" w:rsidP="007F398E">
            <w:pPr>
              <w:jc w:val="center"/>
            </w:pPr>
            <w:r w:rsidRPr="000D787D">
              <w:t>0</w:t>
            </w:r>
          </w:p>
        </w:tc>
        <w:tc>
          <w:tcPr>
            <w:tcW w:w="1275" w:type="dxa"/>
          </w:tcPr>
          <w:p w14:paraId="1547978A" w14:textId="6B80672F" w:rsidR="00655F1F" w:rsidRPr="000D787D" w:rsidRDefault="006E0D70" w:rsidP="007F398E">
            <w:pPr>
              <w:jc w:val="center"/>
              <w:rPr>
                <w:bCs/>
              </w:rPr>
            </w:pPr>
            <w:r>
              <w:rPr>
                <w:bCs/>
              </w:rPr>
              <w:t>1</w:t>
            </w:r>
            <w:r w:rsidR="001F166D">
              <w:rPr>
                <w:bCs/>
              </w:rPr>
              <w:t> 024 689</w:t>
            </w:r>
          </w:p>
          <w:p w14:paraId="768D4F90" w14:textId="77777777" w:rsidR="00655F1F" w:rsidRPr="000D787D" w:rsidRDefault="00655F1F" w:rsidP="007F398E">
            <w:pPr>
              <w:jc w:val="center"/>
            </w:pPr>
          </w:p>
        </w:tc>
        <w:tc>
          <w:tcPr>
            <w:tcW w:w="1276" w:type="dxa"/>
          </w:tcPr>
          <w:p w14:paraId="26323DA0" w14:textId="77777777" w:rsidR="00655F1F" w:rsidRPr="000D787D" w:rsidRDefault="00655F1F" w:rsidP="007F398E">
            <w:pPr>
              <w:jc w:val="center"/>
            </w:pPr>
            <w:r w:rsidRPr="000D787D">
              <w:t>0</w:t>
            </w:r>
          </w:p>
        </w:tc>
        <w:tc>
          <w:tcPr>
            <w:tcW w:w="1276" w:type="dxa"/>
          </w:tcPr>
          <w:p w14:paraId="7072F5C5" w14:textId="1CC7807E" w:rsidR="00655F1F" w:rsidRPr="000D787D" w:rsidRDefault="006E0D70" w:rsidP="001F166D">
            <w:pPr>
              <w:jc w:val="center"/>
            </w:pPr>
            <w:r>
              <w:t>1 0</w:t>
            </w:r>
            <w:r w:rsidR="001F166D">
              <w:t>2</w:t>
            </w:r>
            <w:r>
              <w:t xml:space="preserve">4 </w:t>
            </w:r>
            <w:r w:rsidR="001F166D">
              <w:t>689</w:t>
            </w:r>
          </w:p>
        </w:tc>
        <w:tc>
          <w:tcPr>
            <w:tcW w:w="1276" w:type="dxa"/>
          </w:tcPr>
          <w:p w14:paraId="054B6DD2" w14:textId="77777777" w:rsidR="00655F1F" w:rsidRPr="000D787D" w:rsidRDefault="00655F1F" w:rsidP="007F398E">
            <w:pPr>
              <w:jc w:val="center"/>
            </w:pPr>
            <w:r w:rsidRPr="000D787D">
              <w:t>0</w:t>
            </w:r>
          </w:p>
        </w:tc>
        <w:tc>
          <w:tcPr>
            <w:tcW w:w="1275" w:type="dxa"/>
          </w:tcPr>
          <w:p w14:paraId="39C0D074" w14:textId="77777777" w:rsidR="00655F1F" w:rsidRPr="000D787D" w:rsidRDefault="00E844CE" w:rsidP="007F398E">
            <w:pPr>
              <w:jc w:val="center"/>
            </w:pPr>
            <w:r>
              <w:t>0</w:t>
            </w:r>
          </w:p>
        </w:tc>
      </w:tr>
      <w:tr w:rsidR="006E0D70" w:rsidRPr="00646878" w14:paraId="238A8B18" w14:textId="77777777" w:rsidTr="00DB0E52">
        <w:trPr>
          <w:jc w:val="center"/>
        </w:trPr>
        <w:tc>
          <w:tcPr>
            <w:tcW w:w="1709" w:type="dxa"/>
            <w:tcBorders>
              <w:top w:val="single" w:sz="4" w:space="0" w:color="auto"/>
              <w:left w:val="single" w:sz="4" w:space="0" w:color="auto"/>
              <w:bottom w:val="single" w:sz="4" w:space="0" w:color="auto"/>
              <w:right w:val="single" w:sz="4" w:space="0" w:color="auto"/>
            </w:tcBorders>
          </w:tcPr>
          <w:p w14:paraId="549845B5" w14:textId="77777777" w:rsidR="006E0D70" w:rsidRPr="007F398E" w:rsidRDefault="006E0D70" w:rsidP="006E0D70">
            <w:pPr>
              <w:jc w:val="right"/>
              <w:rPr>
                <w:i/>
              </w:rPr>
            </w:pPr>
            <w:r w:rsidRPr="007F398E">
              <w:rPr>
                <w:i/>
              </w:rPr>
              <w:t>Pārresoru koordinācijas centrs</w:t>
            </w:r>
          </w:p>
        </w:tc>
        <w:tc>
          <w:tcPr>
            <w:tcW w:w="1405" w:type="dxa"/>
            <w:tcBorders>
              <w:top w:val="single" w:sz="4" w:space="0" w:color="auto"/>
              <w:left w:val="single" w:sz="4" w:space="0" w:color="auto"/>
              <w:bottom w:val="single" w:sz="4" w:space="0" w:color="auto"/>
              <w:right w:val="single" w:sz="4" w:space="0" w:color="auto"/>
            </w:tcBorders>
          </w:tcPr>
          <w:p w14:paraId="70B7130F" w14:textId="77777777" w:rsidR="006E0D70" w:rsidRPr="000D787D" w:rsidRDefault="006E0D70" w:rsidP="006E0D70">
            <w:pPr>
              <w:jc w:val="center"/>
            </w:pPr>
          </w:p>
        </w:tc>
        <w:tc>
          <w:tcPr>
            <w:tcW w:w="1276" w:type="dxa"/>
            <w:tcBorders>
              <w:top w:val="single" w:sz="4" w:space="0" w:color="auto"/>
              <w:left w:val="single" w:sz="4" w:space="0" w:color="auto"/>
              <w:bottom w:val="single" w:sz="4" w:space="0" w:color="auto"/>
              <w:right w:val="single" w:sz="4" w:space="0" w:color="auto"/>
            </w:tcBorders>
          </w:tcPr>
          <w:p w14:paraId="3A630C47" w14:textId="77777777" w:rsidR="006E0D70" w:rsidRPr="000D787D" w:rsidRDefault="006E0D70" w:rsidP="006E0D70">
            <w:pPr>
              <w:jc w:val="center"/>
            </w:pPr>
          </w:p>
        </w:tc>
        <w:tc>
          <w:tcPr>
            <w:tcW w:w="1275" w:type="dxa"/>
            <w:tcBorders>
              <w:top w:val="single" w:sz="4" w:space="0" w:color="auto"/>
              <w:left w:val="single" w:sz="4" w:space="0" w:color="auto"/>
              <w:bottom w:val="single" w:sz="4" w:space="0" w:color="auto"/>
              <w:right w:val="single" w:sz="4" w:space="0" w:color="auto"/>
            </w:tcBorders>
          </w:tcPr>
          <w:p w14:paraId="04DAD3F1" w14:textId="77777777" w:rsidR="006E0D70" w:rsidRPr="000D787D" w:rsidRDefault="006E0D70" w:rsidP="006E0D70">
            <w:pPr>
              <w:jc w:val="center"/>
              <w:rPr>
                <w:bCs/>
                <w:color w:val="000000"/>
              </w:rPr>
            </w:pPr>
            <w:r>
              <w:rPr>
                <w:bCs/>
                <w:color w:val="000000"/>
              </w:rPr>
              <w:t>852 379</w:t>
            </w:r>
          </w:p>
        </w:tc>
        <w:tc>
          <w:tcPr>
            <w:tcW w:w="1276" w:type="dxa"/>
            <w:tcBorders>
              <w:top w:val="single" w:sz="4" w:space="0" w:color="auto"/>
              <w:left w:val="single" w:sz="4" w:space="0" w:color="auto"/>
              <w:bottom w:val="single" w:sz="4" w:space="0" w:color="auto"/>
              <w:right w:val="single" w:sz="4" w:space="0" w:color="auto"/>
            </w:tcBorders>
          </w:tcPr>
          <w:p w14:paraId="5A01775A" w14:textId="77777777" w:rsidR="006E0D70" w:rsidRPr="000D787D" w:rsidRDefault="006E0D70" w:rsidP="006E0D70">
            <w:pPr>
              <w:jc w:val="center"/>
            </w:pPr>
            <w:r>
              <w:t>-852 379</w:t>
            </w:r>
          </w:p>
        </w:tc>
        <w:tc>
          <w:tcPr>
            <w:tcW w:w="1276" w:type="dxa"/>
            <w:tcBorders>
              <w:top w:val="single" w:sz="4" w:space="0" w:color="auto"/>
              <w:left w:val="single" w:sz="4" w:space="0" w:color="auto"/>
              <w:bottom w:val="single" w:sz="4" w:space="0" w:color="auto"/>
              <w:right w:val="single" w:sz="4" w:space="0" w:color="auto"/>
            </w:tcBorders>
          </w:tcPr>
          <w:p w14:paraId="054C9762" w14:textId="77777777" w:rsidR="006E0D70" w:rsidRPr="000D787D" w:rsidRDefault="006E0D70" w:rsidP="006E0D70">
            <w:pPr>
              <w:jc w:val="center"/>
            </w:pPr>
            <w:r>
              <w:rPr>
                <w:bCs/>
                <w:color w:val="000000"/>
              </w:rPr>
              <w:t>852 379</w:t>
            </w:r>
          </w:p>
        </w:tc>
        <w:tc>
          <w:tcPr>
            <w:tcW w:w="1276" w:type="dxa"/>
            <w:tcBorders>
              <w:top w:val="single" w:sz="4" w:space="0" w:color="auto"/>
              <w:left w:val="single" w:sz="4" w:space="0" w:color="auto"/>
              <w:bottom w:val="single" w:sz="4" w:space="0" w:color="auto"/>
              <w:right w:val="single" w:sz="4" w:space="0" w:color="auto"/>
            </w:tcBorders>
          </w:tcPr>
          <w:p w14:paraId="66583C5A" w14:textId="77777777" w:rsidR="006E0D70" w:rsidRPr="000D787D" w:rsidRDefault="006E0D70" w:rsidP="006E0D70">
            <w:pPr>
              <w:jc w:val="center"/>
            </w:pPr>
            <w:r>
              <w:t>-852 379</w:t>
            </w:r>
          </w:p>
        </w:tc>
        <w:tc>
          <w:tcPr>
            <w:tcW w:w="1275" w:type="dxa"/>
            <w:tcBorders>
              <w:top w:val="single" w:sz="4" w:space="0" w:color="auto"/>
              <w:left w:val="single" w:sz="4" w:space="0" w:color="auto"/>
              <w:bottom w:val="single" w:sz="4" w:space="0" w:color="auto"/>
              <w:right w:val="single" w:sz="4" w:space="0" w:color="auto"/>
            </w:tcBorders>
          </w:tcPr>
          <w:p w14:paraId="621039E9" w14:textId="12338DEB" w:rsidR="006E0D70" w:rsidRPr="000D787D" w:rsidRDefault="00FB18DA" w:rsidP="006E0D70">
            <w:pPr>
              <w:jc w:val="center"/>
            </w:pPr>
            <w:r>
              <w:t>-8</w:t>
            </w:r>
            <w:r w:rsidR="006E0D70">
              <w:t>52 379</w:t>
            </w:r>
          </w:p>
        </w:tc>
      </w:tr>
      <w:tr w:rsidR="001F166D" w:rsidRPr="00646878" w14:paraId="0E88B40B" w14:textId="77777777" w:rsidTr="00DB0E52">
        <w:trPr>
          <w:jc w:val="center"/>
        </w:trPr>
        <w:tc>
          <w:tcPr>
            <w:tcW w:w="1709" w:type="dxa"/>
            <w:tcBorders>
              <w:top w:val="single" w:sz="4" w:space="0" w:color="auto"/>
              <w:left w:val="single" w:sz="4" w:space="0" w:color="auto"/>
              <w:bottom w:val="single" w:sz="4" w:space="0" w:color="auto"/>
              <w:right w:val="single" w:sz="4" w:space="0" w:color="auto"/>
            </w:tcBorders>
          </w:tcPr>
          <w:p w14:paraId="1506DD55" w14:textId="77777777" w:rsidR="001F166D" w:rsidRPr="00412FAF" w:rsidRDefault="001F166D" w:rsidP="001F166D">
            <w:pPr>
              <w:jc w:val="right"/>
              <w:rPr>
                <w:i/>
                <w:highlight w:val="yellow"/>
              </w:rPr>
            </w:pPr>
            <w:r w:rsidRPr="000C483F">
              <w:rPr>
                <w:i/>
              </w:rPr>
              <w:t>Labklājības ministrija</w:t>
            </w:r>
          </w:p>
        </w:tc>
        <w:tc>
          <w:tcPr>
            <w:tcW w:w="1405" w:type="dxa"/>
            <w:tcBorders>
              <w:top w:val="single" w:sz="4" w:space="0" w:color="auto"/>
              <w:left w:val="single" w:sz="4" w:space="0" w:color="auto"/>
              <w:bottom w:val="single" w:sz="4" w:space="0" w:color="auto"/>
              <w:right w:val="single" w:sz="4" w:space="0" w:color="auto"/>
            </w:tcBorders>
          </w:tcPr>
          <w:p w14:paraId="4365AF8A" w14:textId="77777777" w:rsidR="001F166D" w:rsidRPr="00412FAF" w:rsidRDefault="001F166D" w:rsidP="001F166D">
            <w:pPr>
              <w:jc w:val="center"/>
              <w:rPr>
                <w:highlight w:val="yellow"/>
              </w:rPr>
            </w:pPr>
          </w:p>
        </w:tc>
        <w:tc>
          <w:tcPr>
            <w:tcW w:w="1276" w:type="dxa"/>
            <w:tcBorders>
              <w:top w:val="single" w:sz="4" w:space="0" w:color="auto"/>
              <w:left w:val="single" w:sz="4" w:space="0" w:color="auto"/>
              <w:bottom w:val="single" w:sz="4" w:space="0" w:color="auto"/>
              <w:right w:val="single" w:sz="4" w:space="0" w:color="auto"/>
            </w:tcBorders>
          </w:tcPr>
          <w:p w14:paraId="2F0C1AAC" w14:textId="77777777" w:rsidR="001F166D" w:rsidRPr="000D787D" w:rsidRDefault="001F166D" w:rsidP="001F166D">
            <w:pPr>
              <w:jc w:val="center"/>
            </w:pPr>
          </w:p>
        </w:tc>
        <w:tc>
          <w:tcPr>
            <w:tcW w:w="1275" w:type="dxa"/>
            <w:tcBorders>
              <w:top w:val="single" w:sz="4" w:space="0" w:color="auto"/>
              <w:left w:val="single" w:sz="4" w:space="0" w:color="auto"/>
              <w:bottom w:val="single" w:sz="4" w:space="0" w:color="auto"/>
              <w:right w:val="single" w:sz="4" w:space="0" w:color="auto"/>
            </w:tcBorders>
          </w:tcPr>
          <w:p w14:paraId="7E6814A5" w14:textId="2031DF2F" w:rsidR="001F166D" w:rsidRPr="000D787D" w:rsidRDefault="001F166D" w:rsidP="001F166D">
            <w:pPr>
              <w:jc w:val="center"/>
            </w:pPr>
            <w:r>
              <w:t>72 968</w:t>
            </w:r>
          </w:p>
        </w:tc>
        <w:tc>
          <w:tcPr>
            <w:tcW w:w="1276" w:type="dxa"/>
            <w:tcBorders>
              <w:top w:val="single" w:sz="4" w:space="0" w:color="auto"/>
              <w:left w:val="single" w:sz="4" w:space="0" w:color="auto"/>
              <w:bottom w:val="single" w:sz="4" w:space="0" w:color="auto"/>
              <w:right w:val="single" w:sz="4" w:space="0" w:color="auto"/>
            </w:tcBorders>
          </w:tcPr>
          <w:p w14:paraId="79ECE7D0" w14:textId="597DEDB2" w:rsidR="001F166D" w:rsidRPr="000D787D" w:rsidRDefault="001F166D" w:rsidP="001F166D">
            <w:pPr>
              <w:jc w:val="center"/>
            </w:pPr>
            <w:r>
              <w:t> -72 968</w:t>
            </w:r>
          </w:p>
        </w:tc>
        <w:tc>
          <w:tcPr>
            <w:tcW w:w="1276" w:type="dxa"/>
            <w:tcBorders>
              <w:top w:val="single" w:sz="4" w:space="0" w:color="auto"/>
              <w:left w:val="single" w:sz="4" w:space="0" w:color="auto"/>
              <w:bottom w:val="single" w:sz="4" w:space="0" w:color="auto"/>
              <w:right w:val="single" w:sz="4" w:space="0" w:color="auto"/>
            </w:tcBorders>
          </w:tcPr>
          <w:p w14:paraId="108609BB" w14:textId="0349B462" w:rsidR="001F166D" w:rsidRPr="000D787D" w:rsidRDefault="001F166D" w:rsidP="001F166D">
            <w:pPr>
              <w:jc w:val="center"/>
            </w:pPr>
            <w:r>
              <w:t>72 968</w:t>
            </w:r>
          </w:p>
        </w:tc>
        <w:tc>
          <w:tcPr>
            <w:tcW w:w="1276" w:type="dxa"/>
            <w:tcBorders>
              <w:top w:val="single" w:sz="4" w:space="0" w:color="auto"/>
              <w:left w:val="single" w:sz="4" w:space="0" w:color="auto"/>
              <w:bottom w:val="single" w:sz="4" w:space="0" w:color="auto"/>
              <w:right w:val="single" w:sz="4" w:space="0" w:color="auto"/>
            </w:tcBorders>
          </w:tcPr>
          <w:p w14:paraId="01300575" w14:textId="4F37DEC9" w:rsidR="001F166D" w:rsidRPr="000D787D" w:rsidRDefault="001F166D" w:rsidP="001F166D">
            <w:pPr>
              <w:jc w:val="center"/>
            </w:pPr>
            <w:r>
              <w:t> -72 968</w:t>
            </w:r>
          </w:p>
        </w:tc>
        <w:tc>
          <w:tcPr>
            <w:tcW w:w="1275" w:type="dxa"/>
            <w:tcBorders>
              <w:top w:val="single" w:sz="4" w:space="0" w:color="auto"/>
              <w:left w:val="single" w:sz="4" w:space="0" w:color="auto"/>
              <w:bottom w:val="single" w:sz="4" w:space="0" w:color="auto"/>
              <w:right w:val="single" w:sz="4" w:space="0" w:color="auto"/>
            </w:tcBorders>
          </w:tcPr>
          <w:p w14:paraId="2A4E07A9" w14:textId="2CBA0A4F" w:rsidR="001F166D" w:rsidRPr="000D787D" w:rsidRDefault="001F166D" w:rsidP="001F166D">
            <w:pPr>
              <w:jc w:val="center"/>
            </w:pPr>
            <w:r>
              <w:t> -72 968</w:t>
            </w:r>
          </w:p>
        </w:tc>
      </w:tr>
      <w:tr w:rsidR="002F6945" w:rsidRPr="00646878" w14:paraId="35683C85" w14:textId="77777777" w:rsidTr="00DB0E52">
        <w:trPr>
          <w:jc w:val="center"/>
        </w:trPr>
        <w:tc>
          <w:tcPr>
            <w:tcW w:w="1709" w:type="dxa"/>
            <w:tcBorders>
              <w:top w:val="single" w:sz="4" w:space="0" w:color="auto"/>
              <w:left w:val="single" w:sz="4" w:space="0" w:color="auto"/>
              <w:bottom w:val="single" w:sz="4" w:space="0" w:color="auto"/>
              <w:right w:val="single" w:sz="4" w:space="0" w:color="auto"/>
            </w:tcBorders>
          </w:tcPr>
          <w:p w14:paraId="2D6FBA37" w14:textId="77777777" w:rsidR="002F6945" w:rsidRPr="006E0D70" w:rsidRDefault="002F6945" w:rsidP="002F6945">
            <w:pPr>
              <w:jc w:val="right"/>
              <w:rPr>
                <w:i/>
              </w:rPr>
            </w:pPr>
            <w:r>
              <w:rPr>
                <w:i/>
              </w:rPr>
              <w:t>Izglītības un zinātnes ministrija</w:t>
            </w:r>
          </w:p>
        </w:tc>
        <w:tc>
          <w:tcPr>
            <w:tcW w:w="1405" w:type="dxa"/>
            <w:tcBorders>
              <w:top w:val="single" w:sz="4" w:space="0" w:color="auto"/>
              <w:left w:val="single" w:sz="4" w:space="0" w:color="auto"/>
              <w:bottom w:val="single" w:sz="4" w:space="0" w:color="auto"/>
              <w:right w:val="single" w:sz="4" w:space="0" w:color="auto"/>
            </w:tcBorders>
          </w:tcPr>
          <w:p w14:paraId="32479241" w14:textId="77777777" w:rsidR="002F6945" w:rsidRPr="000D787D" w:rsidRDefault="002F6945" w:rsidP="002F6945">
            <w:pPr>
              <w:jc w:val="center"/>
            </w:pPr>
          </w:p>
        </w:tc>
        <w:tc>
          <w:tcPr>
            <w:tcW w:w="1276" w:type="dxa"/>
            <w:tcBorders>
              <w:top w:val="single" w:sz="4" w:space="0" w:color="auto"/>
              <w:left w:val="single" w:sz="4" w:space="0" w:color="auto"/>
              <w:bottom w:val="single" w:sz="4" w:space="0" w:color="auto"/>
              <w:right w:val="single" w:sz="4" w:space="0" w:color="auto"/>
            </w:tcBorders>
          </w:tcPr>
          <w:p w14:paraId="7EC2A7A1" w14:textId="77777777" w:rsidR="002F6945" w:rsidRPr="000D787D" w:rsidRDefault="002F6945" w:rsidP="002F6945">
            <w:pPr>
              <w:jc w:val="center"/>
            </w:pPr>
          </w:p>
        </w:tc>
        <w:tc>
          <w:tcPr>
            <w:tcW w:w="1275" w:type="dxa"/>
            <w:tcBorders>
              <w:top w:val="single" w:sz="4" w:space="0" w:color="auto"/>
              <w:left w:val="single" w:sz="4" w:space="0" w:color="auto"/>
              <w:bottom w:val="single" w:sz="4" w:space="0" w:color="auto"/>
              <w:right w:val="single" w:sz="4" w:space="0" w:color="auto"/>
            </w:tcBorders>
          </w:tcPr>
          <w:p w14:paraId="0CA5D626" w14:textId="77777777" w:rsidR="002F6945" w:rsidRDefault="002F6945" w:rsidP="002F6945">
            <w:pPr>
              <w:jc w:val="center"/>
            </w:pPr>
            <w:r>
              <w:t>99 342</w:t>
            </w:r>
          </w:p>
        </w:tc>
        <w:tc>
          <w:tcPr>
            <w:tcW w:w="1276" w:type="dxa"/>
            <w:tcBorders>
              <w:top w:val="single" w:sz="4" w:space="0" w:color="auto"/>
              <w:left w:val="single" w:sz="4" w:space="0" w:color="auto"/>
              <w:bottom w:val="single" w:sz="4" w:space="0" w:color="auto"/>
              <w:right w:val="single" w:sz="4" w:space="0" w:color="auto"/>
            </w:tcBorders>
          </w:tcPr>
          <w:p w14:paraId="5115150B" w14:textId="77777777" w:rsidR="002F6945" w:rsidRDefault="002F6945" w:rsidP="002F6945">
            <w:pPr>
              <w:jc w:val="center"/>
            </w:pPr>
            <w:r>
              <w:t>-99 342</w:t>
            </w:r>
          </w:p>
        </w:tc>
        <w:tc>
          <w:tcPr>
            <w:tcW w:w="1276" w:type="dxa"/>
            <w:tcBorders>
              <w:top w:val="single" w:sz="4" w:space="0" w:color="auto"/>
              <w:left w:val="single" w:sz="4" w:space="0" w:color="auto"/>
              <w:bottom w:val="single" w:sz="4" w:space="0" w:color="auto"/>
              <w:right w:val="single" w:sz="4" w:space="0" w:color="auto"/>
            </w:tcBorders>
          </w:tcPr>
          <w:p w14:paraId="30D52B67" w14:textId="77777777" w:rsidR="002F6945" w:rsidRDefault="002F6945" w:rsidP="002F6945">
            <w:pPr>
              <w:jc w:val="center"/>
            </w:pPr>
            <w:r>
              <w:t>99 342</w:t>
            </w:r>
          </w:p>
        </w:tc>
        <w:tc>
          <w:tcPr>
            <w:tcW w:w="1276" w:type="dxa"/>
            <w:tcBorders>
              <w:top w:val="single" w:sz="4" w:space="0" w:color="auto"/>
              <w:left w:val="single" w:sz="4" w:space="0" w:color="auto"/>
              <w:bottom w:val="single" w:sz="4" w:space="0" w:color="auto"/>
              <w:right w:val="single" w:sz="4" w:space="0" w:color="auto"/>
            </w:tcBorders>
          </w:tcPr>
          <w:p w14:paraId="7CEED12D" w14:textId="77777777" w:rsidR="002F6945" w:rsidRDefault="002F6945" w:rsidP="002F6945">
            <w:pPr>
              <w:jc w:val="center"/>
            </w:pPr>
            <w:r>
              <w:t>-99 342</w:t>
            </w:r>
          </w:p>
        </w:tc>
        <w:tc>
          <w:tcPr>
            <w:tcW w:w="1275" w:type="dxa"/>
            <w:tcBorders>
              <w:top w:val="single" w:sz="4" w:space="0" w:color="auto"/>
              <w:left w:val="single" w:sz="4" w:space="0" w:color="auto"/>
              <w:bottom w:val="single" w:sz="4" w:space="0" w:color="auto"/>
              <w:right w:val="single" w:sz="4" w:space="0" w:color="auto"/>
            </w:tcBorders>
          </w:tcPr>
          <w:p w14:paraId="70DBA57A" w14:textId="77777777" w:rsidR="002F6945" w:rsidRDefault="002F6945" w:rsidP="002F6945">
            <w:pPr>
              <w:jc w:val="center"/>
            </w:pPr>
            <w:r>
              <w:t>-99 342</w:t>
            </w:r>
          </w:p>
        </w:tc>
      </w:tr>
      <w:tr w:rsidR="006E0D70" w:rsidRPr="00646878" w14:paraId="0F516E82" w14:textId="77777777" w:rsidTr="00DB0E52">
        <w:trPr>
          <w:jc w:val="center"/>
        </w:trPr>
        <w:tc>
          <w:tcPr>
            <w:tcW w:w="1709" w:type="dxa"/>
            <w:tcBorders>
              <w:top w:val="single" w:sz="4" w:space="0" w:color="auto"/>
              <w:left w:val="single" w:sz="4" w:space="0" w:color="auto"/>
              <w:bottom w:val="single" w:sz="4" w:space="0" w:color="auto"/>
              <w:right w:val="single" w:sz="4" w:space="0" w:color="auto"/>
            </w:tcBorders>
          </w:tcPr>
          <w:p w14:paraId="7AE69640" w14:textId="77777777" w:rsidR="006E0D70" w:rsidRPr="006E0D70" w:rsidRDefault="006E0D70" w:rsidP="006E0D70">
            <w:pPr>
              <w:jc w:val="right"/>
              <w:rPr>
                <w:i/>
              </w:rPr>
            </w:pPr>
            <w:r w:rsidRPr="006E0D70">
              <w:rPr>
                <w:i/>
              </w:rPr>
              <w:t xml:space="preserve">Pedagoģiski psiholoģiskā </w:t>
            </w:r>
            <w:r w:rsidRPr="006E0D70">
              <w:rPr>
                <w:i/>
              </w:rPr>
              <w:lastRenderedPageBreak/>
              <w:t>atbalsta dienests</w:t>
            </w:r>
          </w:p>
        </w:tc>
        <w:tc>
          <w:tcPr>
            <w:tcW w:w="1405" w:type="dxa"/>
            <w:tcBorders>
              <w:top w:val="single" w:sz="4" w:space="0" w:color="auto"/>
              <w:left w:val="single" w:sz="4" w:space="0" w:color="auto"/>
              <w:bottom w:val="single" w:sz="4" w:space="0" w:color="auto"/>
              <w:right w:val="single" w:sz="4" w:space="0" w:color="auto"/>
            </w:tcBorders>
          </w:tcPr>
          <w:p w14:paraId="7B1F1094" w14:textId="77777777" w:rsidR="006E0D70" w:rsidRPr="000D787D" w:rsidRDefault="006E0D70" w:rsidP="006E0D70">
            <w:pPr>
              <w:jc w:val="center"/>
            </w:pPr>
          </w:p>
        </w:tc>
        <w:tc>
          <w:tcPr>
            <w:tcW w:w="1276" w:type="dxa"/>
            <w:tcBorders>
              <w:top w:val="single" w:sz="4" w:space="0" w:color="auto"/>
              <w:left w:val="single" w:sz="4" w:space="0" w:color="auto"/>
              <w:bottom w:val="single" w:sz="4" w:space="0" w:color="auto"/>
              <w:right w:val="single" w:sz="4" w:space="0" w:color="auto"/>
            </w:tcBorders>
          </w:tcPr>
          <w:p w14:paraId="71CBFD5E" w14:textId="77777777" w:rsidR="006E0D70" w:rsidRPr="000D787D" w:rsidRDefault="006E0D70" w:rsidP="006E0D70">
            <w:pPr>
              <w:jc w:val="center"/>
            </w:pPr>
          </w:p>
        </w:tc>
        <w:tc>
          <w:tcPr>
            <w:tcW w:w="1275" w:type="dxa"/>
            <w:tcBorders>
              <w:top w:val="single" w:sz="4" w:space="0" w:color="auto"/>
              <w:left w:val="single" w:sz="4" w:space="0" w:color="auto"/>
              <w:bottom w:val="single" w:sz="4" w:space="0" w:color="auto"/>
              <w:right w:val="single" w:sz="4" w:space="0" w:color="auto"/>
            </w:tcBorders>
          </w:tcPr>
          <w:p w14:paraId="39C3E5E0" w14:textId="77777777" w:rsidR="006E0D70" w:rsidRPr="000D787D" w:rsidRDefault="006E0D70" w:rsidP="006E0D70">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2B569D6A" w14:textId="7393C754" w:rsidR="006E0D70" w:rsidRPr="000D787D" w:rsidRDefault="001F166D" w:rsidP="001F166D">
            <w:pPr>
              <w:jc w:val="center"/>
            </w:pPr>
            <w:r>
              <w:t>1 02</w:t>
            </w:r>
            <w:r w:rsidR="006E0D70">
              <w:t xml:space="preserve">4 </w:t>
            </w:r>
            <w:r>
              <w:t>689</w:t>
            </w:r>
          </w:p>
        </w:tc>
        <w:tc>
          <w:tcPr>
            <w:tcW w:w="1276" w:type="dxa"/>
            <w:tcBorders>
              <w:top w:val="single" w:sz="4" w:space="0" w:color="auto"/>
              <w:left w:val="single" w:sz="4" w:space="0" w:color="auto"/>
              <w:bottom w:val="single" w:sz="4" w:space="0" w:color="auto"/>
              <w:right w:val="single" w:sz="4" w:space="0" w:color="auto"/>
            </w:tcBorders>
          </w:tcPr>
          <w:p w14:paraId="34E1B996" w14:textId="77777777" w:rsidR="006E0D70" w:rsidRPr="000D787D" w:rsidRDefault="006E0D70" w:rsidP="006E0D70">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52996D4F" w14:textId="0AE5CA70" w:rsidR="006E0D70" w:rsidRPr="000D787D" w:rsidRDefault="00FD63EE" w:rsidP="00FB18DA">
            <w:pPr>
              <w:jc w:val="center"/>
            </w:pPr>
            <w:r>
              <w:t>1 02</w:t>
            </w:r>
            <w:r w:rsidR="006E0D70">
              <w:t xml:space="preserve">4 </w:t>
            </w:r>
            <w:r w:rsidR="00FB18DA">
              <w:t>689</w:t>
            </w:r>
          </w:p>
        </w:tc>
        <w:tc>
          <w:tcPr>
            <w:tcW w:w="1275" w:type="dxa"/>
            <w:tcBorders>
              <w:top w:val="single" w:sz="4" w:space="0" w:color="auto"/>
              <w:left w:val="single" w:sz="4" w:space="0" w:color="auto"/>
              <w:bottom w:val="single" w:sz="4" w:space="0" w:color="auto"/>
              <w:right w:val="single" w:sz="4" w:space="0" w:color="auto"/>
            </w:tcBorders>
          </w:tcPr>
          <w:p w14:paraId="630343EB" w14:textId="63ED9C40" w:rsidR="006E0D70" w:rsidRPr="000D787D" w:rsidRDefault="00FB18DA" w:rsidP="006E0D70">
            <w:pPr>
              <w:jc w:val="center"/>
            </w:pPr>
            <w:r>
              <w:t>1 024 689</w:t>
            </w:r>
          </w:p>
        </w:tc>
      </w:tr>
      <w:tr w:rsidR="006E0D70" w:rsidRPr="00646878" w14:paraId="6BAF5EFA" w14:textId="77777777" w:rsidTr="00DB0E52">
        <w:trPr>
          <w:jc w:val="center"/>
        </w:trPr>
        <w:tc>
          <w:tcPr>
            <w:tcW w:w="1709" w:type="dxa"/>
          </w:tcPr>
          <w:p w14:paraId="4209266D" w14:textId="77777777" w:rsidR="006E0D70" w:rsidRPr="00646878" w:rsidRDefault="006E0D70" w:rsidP="006E0D70">
            <w:r w:rsidRPr="00646878">
              <w:t>1.2. valsts speciālais budžets</w:t>
            </w:r>
          </w:p>
        </w:tc>
        <w:tc>
          <w:tcPr>
            <w:tcW w:w="1405" w:type="dxa"/>
          </w:tcPr>
          <w:p w14:paraId="7413FC16" w14:textId="77777777" w:rsidR="006E0D70" w:rsidRPr="000D787D" w:rsidRDefault="006E0D70" w:rsidP="006E0D70">
            <w:pPr>
              <w:jc w:val="center"/>
            </w:pPr>
            <w:r w:rsidRPr="000D787D">
              <w:t>0</w:t>
            </w:r>
          </w:p>
        </w:tc>
        <w:tc>
          <w:tcPr>
            <w:tcW w:w="1276" w:type="dxa"/>
          </w:tcPr>
          <w:p w14:paraId="3DBAC5B0" w14:textId="77777777" w:rsidR="006E0D70" w:rsidRPr="000D787D" w:rsidRDefault="006E0D70" w:rsidP="006E0D70">
            <w:pPr>
              <w:jc w:val="center"/>
            </w:pPr>
            <w:r w:rsidRPr="000D787D">
              <w:t>0</w:t>
            </w:r>
          </w:p>
        </w:tc>
        <w:tc>
          <w:tcPr>
            <w:tcW w:w="1275" w:type="dxa"/>
          </w:tcPr>
          <w:p w14:paraId="413EC7C8" w14:textId="77777777" w:rsidR="006E0D70" w:rsidRPr="000D787D" w:rsidRDefault="006E0D70" w:rsidP="006E0D70">
            <w:pPr>
              <w:jc w:val="center"/>
            </w:pPr>
            <w:r w:rsidRPr="000D787D">
              <w:t>0</w:t>
            </w:r>
          </w:p>
        </w:tc>
        <w:tc>
          <w:tcPr>
            <w:tcW w:w="1276" w:type="dxa"/>
          </w:tcPr>
          <w:p w14:paraId="20830B24" w14:textId="77777777" w:rsidR="006E0D70" w:rsidRPr="000D787D" w:rsidRDefault="006E0D70" w:rsidP="006E0D70">
            <w:pPr>
              <w:jc w:val="center"/>
            </w:pPr>
            <w:r w:rsidRPr="000D787D">
              <w:t>0</w:t>
            </w:r>
          </w:p>
        </w:tc>
        <w:tc>
          <w:tcPr>
            <w:tcW w:w="1276" w:type="dxa"/>
          </w:tcPr>
          <w:p w14:paraId="5E4F227E" w14:textId="77777777" w:rsidR="006E0D70" w:rsidRPr="000D787D" w:rsidRDefault="006E0D70" w:rsidP="006E0D70">
            <w:pPr>
              <w:jc w:val="center"/>
            </w:pPr>
            <w:r w:rsidRPr="000D787D">
              <w:t>0</w:t>
            </w:r>
          </w:p>
        </w:tc>
        <w:tc>
          <w:tcPr>
            <w:tcW w:w="1276" w:type="dxa"/>
          </w:tcPr>
          <w:p w14:paraId="1CEB2161" w14:textId="77777777" w:rsidR="006E0D70" w:rsidRPr="000D787D" w:rsidRDefault="006E0D70" w:rsidP="006E0D70">
            <w:pPr>
              <w:jc w:val="center"/>
            </w:pPr>
            <w:r w:rsidRPr="000D787D">
              <w:t>0</w:t>
            </w:r>
          </w:p>
        </w:tc>
        <w:tc>
          <w:tcPr>
            <w:tcW w:w="1275" w:type="dxa"/>
          </w:tcPr>
          <w:p w14:paraId="036C4568" w14:textId="77777777" w:rsidR="006E0D70" w:rsidRPr="000D787D" w:rsidRDefault="006E0D70" w:rsidP="006E0D70">
            <w:pPr>
              <w:jc w:val="center"/>
            </w:pPr>
            <w:r w:rsidRPr="000D787D">
              <w:t>0</w:t>
            </w:r>
          </w:p>
        </w:tc>
      </w:tr>
      <w:tr w:rsidR="006E0D70" w:rsidRPr="00646878" w14:paraId="42D195C7" w14:textId="77777777" w:rsidTr="00DB0E52">
        <w:trPr>
          <w:jc w:val="center"/>
        </w:trPr>
        <w:tc>
          <w:tcPr>
            <w:tcW w:w="1709" w:type="dxa"/>
          </w:tcPr>
          <w:p w14:paraId="41DB7F80" w14:textId="77777777" w:rsidR="006E0D70" w:rsidRPr="00646878" w:rsidRDefault="006E0D70" w:rsidP="006E0D70">
            <w:r w:rsidRPr="00646878">
              <w:t>1.3. pašvaldību budžets</w:t>
            </w:r>
          </w:p>
        </w:tc>
        <w:tc>
          <w:tcPr>
            <w:tcW w:w="1405" w:type="dxa"/>
          </w:tcPr>
          <w:p w14:paraId="1CB733E2" w14:textId="77777777" w:rsidR="006E0D70" w:rsidRPr="000D787D" w:rsidRDefault="006E0D70" w:rsidP="006E0D70">
            <w:pPr>
              <w:jc w:val="center"/>
            </w:pPr>
            <w:r w:rsidRPr="000D787D">
              <w:t>0</w:t>
            </w:r>
          </w:p>
        </w:tc>
        <w:tc>
          <w:tcPr>
            <w:tcW w:w="1276" w:type="dxa"/>
          </w:tcPr>
          <w:p w14:paraId="3B4E2B89" w14:textId="77777777" w:rsidR="006E0D70" w:rsidRPr="000D787D" w:rsidRDefault="006E0D70" w:rsidP="006E0D70">
            <w:pPr>
              <w:jc w:val="center"/>
            </w:pPr>
            <w:r w:rsidRPr="000D787D">
              <w:t>0</w:t>
            </w:r>
          </w:p>
        </w:tc>
        <w:tc>
          <w:tcPr>
            <w:tcW w:w="1275" w:type="dxa"/>
          </w:tcPr>
          <w:p w14:paraId="40E8F6B8" w14:textId="77777777" w:rsidR="006E0D70" w:rsidRPr="000D787D" w:rsidRDefault="006E0D70" w:rsidP="006E0D70">
            <w:pPr>
              <w:jc w:val="center"/>
            </w:pPr>
            <w:r w:rsidRPr="000D787D">
              <w:t>0</w:t>
            </w:r>
          </w:p>
        </w:tc>
        <w:tc>
          <w:tcPr>
            <w:tcW w:w="1276" w:type="dxa"/>
          </w:tcPr>
          <w:p w14:paraId="444DC36A" w14:textId="77777777" w:rsidR="006E0D70" w:rsidRPr="000D787D" w:rsidRDefault="006E0D70" w:rsidP="006E0D70">
            <w:pPr>
              <w:jc w:val="center"/>
            </w:pPr>
            <w:r w:rsidRPr="000D787D">
              <w:t>0</w:t>
            </w:r>
          </w:p>
        </w:tc>
        <w:tc>
          <w:tcPr>
            <w:tcW w:w="1276" w:type="dxa"/>
          </w:tcPr>
          <w:p w14:paraId="764E99CA" w14:textId="77777777" w:rsidR="006E0D70" w:rsidRPr="000D787D" w:rsidRDefault="006E0D70" w:rsidP="006E0D70">
            <w:pPr>
              <w:jc w:val="center"/>
            </w:pPr>
            <w:r w:rsidRPr="000D787D">
              <w:t>0</w:t>
            </w:r>
          </w:p>
        </w:tc>
        <w:tc>
          <w:tcPr>
            <w:tcW w:w="1276" w:type="dxa"/>
          </w:tcPr>
          <w:p w14:paraId="406EC3E2" w14:textId="77777777" w:rsidR="006E0D70" w:rsidRPr="000D787D" w:rsidRDefault="006E0D70" w:rsidP="006E0D70">
            <w:pPr>
              <w:jc w:val="center"/>
            </w:pPr>
            <w:r w:rsidRPr="000D787D">
              <w:t>0</w:t>
            </w:r>
          </w:p>
        </w:tc>
        <w:tc>
          <w:tcPr>
            <w:tcW w:w="1275" w:type="dxa"/>
          </w:tcPr>
          <w:p w14:paraId="745D8559" w14:textId="77777777" w:rsidR="006E0D70" w:rsidRPr="000D787D" w:rsidRDefault="006E0D70" w:rsidP="006E0D70">
            <w:pPr>
              <w:jc w:val="center"/>
            </w:pPr>
            <w:r w:rsidRPr="000D787D">
              <w:t>0</w:t>
            </w:r>
          </w:p>
        </w:tc>
      </w:tr>
      <w:tr w:rsidR="00084578" w:rsidRPr="00646878" w14:paraId="48EE70BD" w14:textId="77777777" w:rsidTr="00DB0E52">
        <w:trPr>
          <w:jc w:val="center"/>
        </w:trPr>
        <w:tc>
          <w:tcPr>
            <w:tcW w:w="1709" w:type="dxa"/>
          </w:tcPr>
          <w:p w14:paraId="7D6BC33D" w14:textId="77777777" w:rsidR="00084578" w:rsidRPr="00051884" w:rsidRDefault="00084578" w:rsidP="00084578">
            <w:pPr>
              <w:rPr>
                <w:b/>
              </w:rPr>
            </w:pPr>
            <w:r w:rsidRPr="00051884">
              <w:rPr>
                <w:b/>
              </w:rPr>
              <w:t>2. Budžeta izdevumi:</w:t>
            </w:r>
          </w:p>
        </w:tc>
        <w:tc>
          <w:tcPr>
            <w:tcW w:w="1405" w:type="dxa"/>
          </w:tcPr>
          <w:p w14:paraId="2A2DF419" w14:textId="77777777" w:rsidR="00084578" w:rsidRPr="000D787D" w:rsidRDefault="00084578" w:rsidP="00084578">
            <w:pPr>
              <w:jc w:val="center"/>
              <w:rPr>
                <w:b/>
              </w:rPr>
            </w:pPr>
            <w:r>
              <w:rPr>
                <w:b/>
              </w:rPr>
              <w:t>0</w:t>
            </w:r>
          </w:p>
        </w:tc>
        <w:tc>
          <w:tcPr>
            <w:tcW w:w="1276" w:type="dxa"/>
          </w:tcPr>
          <w:p w14:paraId="3FFA1D27" w14:textId="77777777" w:rsidR="00084578" w:rsidRPr="000D787D" w:rsidRDefault="00084578" w:rsidP="00084578">
            <w:pPr>
              <w:jc w:val="center"/>
              <w:rPr>
                <w:b/>
              </w:rPr>
            </w:pPr>
            <w:r w:rsidRPr="000D787D">
              <w:rPr>
                <w:b/>
              </w:rPr>
              <w:t>0</w:t>
            </w:r>
          </w:p>
        </w:tc>
        <w:tc>
          <w:tcPr>
            <w:tcW w:w="1275" w:type="dxa"/>
          </w:tcPr>
          <w:p w14:paraId="793D323D" w14:textId="00B551A5" w:rsidR="00084578" w:rsidRPr="000D787D" w:rsidRDefault="00FB18DA" w:rsidP="00084578">
            <w:pPr>
              <w:jc w:val="center"/>
              <w:rPr>
                <w:b/>
                <w:bCs/>
              </w:rPr>
            </w:pPr>
            <w:r>
              <w:rPr>
                <w:b/>
                <w:bCs/>
              </w:rPr>
              <w:t>1 02</w:t>
            </w:r>
            <w:r w:rsidR="00084578">
              <w:rPr>
                <w:b/>
                <w:bCs/>
              </w:rPr>
              <w:t xml:space="preserve">4 </w:t>
            </w:r>
            <w:r>
              <w:rPr>
                <w:b/>
                <w:bCs/>
              </w:rPr>
              <w:t>689</w:t>
            </w:r>
          </w:p>
          <w:p w14:paraId="3BBD3C88" w14:textId="77777777" w:rsidR="00084578" w:rsidRPr="000D787D" w:rsidRDefault="00084578" w:rsidP="00084578">
            <w:pPr>
              <w:jc w:val="center"/>
              <w:rPr>
                <w:b/>
              </w:rPr>
            </w:pPr>
          </w:p>
        </w:tc>
        <w:tc>
          <w:tcPr>
            <w:tcW w:w="1276" w:type="dxa"/>
          </w:tcPr>
          <w:p w14:paraId="65C7F64F" w14:textId="77777777" w:rsidR="00084578" w:rsidRPr="000D787D" w:rsidRDefault="00084578" w:rsidP="00084578">
            <w:pPr>
              <w:jc w:val="center"/>
              <w:rPr>
                <w:b/>
              </w:rPr>
            </w:pPr>
            <w:r>
              <w:rPr>
                <w:b/>
              </w:rPr>
              <w:t>0</w:t>
            </w:r>
          </w:p>
        </w:tc>
        <w:tc>
          <w:tcPr>
            <w:tcW w:w="1276" w:type="dxa"/>
          </w:tcPr>
          <w:p w14:paraId="43412AC9" w14:textId="18222769" w:rsidR="00084578" w:rsidRPr="000D787D" w:rsidRDefault="00FB18DA" w:rsidP="00FB18DA">
            <w:pPr>
              <w:jc w:val="center"/>
              <w:rPr>
                <w:b/>
              </w:rPr>
            </w:pPr>
            <w:r>
              <w:rPr>
                <w:b/>
              </w:rPr>
              <w:t>1 02</w:t>
            </w:r>
            <w:r w:rsidR="00084578">
              <w:rPr>
                <w:b/>
              </w:rPr>
              <w:t xml:space="preserve">4 </w:t>
            </w:r>
            <w:r>
              <w:rPr>
                <w:b/>
              </w:rPr>
              <w:t>689</w:t>
            </w:r>
          </w:p>
        </w:tc>
        <w:tc>
          <w:tcPr>
            <w:tcW w:w="1276" w:type="dxa"/>
          </w:tcPr>
          <w:p w14:paraId="3613450D" w14:textId="77777777" w:rsidR="00084578" w:rsidRPr="000D787D" w:rsidRDefault="00084578" w:rsidP="00084578">
            <w:pPr>
              <w:jc w:val="center"/>
              <w:rPr>
                <w:b/>
              </w:rPr>
            </w:pPr>
            <w:r>
              <w:rPr>
                <w:b/>
              </w:rPr>
              <w:t>0</w:t>
            </w:r>
          </w:p>
        </w:tc>
        <w:tc>
          <w:tcPr>
            <w:tcW w:w="1275" w:type="dxa"/>
          </w:tcPr>
          <w:p w14:paraId="1C4CCA02" w14:textId="3DAF790C" w:rsidR="00084578" w:rsidRPr="000D787D" w:rsidRDefault="00FB18DA" w:rsidP="00084578">
            <w:pPr>
              <w:jc w:val="center"/>
              <w:rPr>
                <w:b/>
              </w:rPr>
            </w:pPr>
            <w:r>
              <w:rPr>
                <w:b/>
              </w:rPr>
              <w:t>0</w:t>
            </w:r>
          </w:p>
        </w:tc>
      </w:tr>
      <w:tr w:rsidR="00084578" w:rsidRPr="00B70060" w14:paraId="038ECE70" w14:textId="77777777" w:rsidTr="00DB0E52">
        <w:trPr>
          <w:jc w:val="center"/>
        </w:trPr>
        <w:tc>
          <w:tcPr>
            <w:tcW w:w="1709" w:type="dxa"/>
          </w:tcPr>
          <w:p w14:paraId="7E67DD78" w14:textId="77777777" w:rsidR="00084578" w:rsidRPr="00646878" w:rsidRDefault="00084578" w:rsidP="00084578">
            <w:r w:rsidRPr="00646878">
              <w:t>2.1. valsts pamatbudžets</w:t>
            </w:r>
          </w:p>
        </w:tc>
        <w:tc>
          <w:tcPr>
            <w:tcW w:w="1405" w:type="dxa"/>
          </w:tcPr>
          <w:p w14:paraId="71A84A7D" w14:textId="77777777" w:rsidR="00084578" w:rsidRPr="000D787D" w:rsidRDefault="00084578" w:rsidP="00084578">
            <w:pPr>
              <w:jc w:val="center"/>
            </w:pPr>
            <w:r>
              <w:t>0</w:t>
            </w:r>
          </w:p>
        </w:tc>
        <w:tc>
          <w:tcPr>
            <w:tcW w:w="1276" w:type="dxa"/>
          </w:tcPr>
          <w:p w14:paraId="603E8E07" w14:textId="77777777" w:rsidR="00084578" w:rsidRPr="000D787D" w:rsidRDefault="00084578" w:rsidP="00084578">
            <w:pPr>
              <w:jc w:val="center"/>
            </w:pPr>
            <w:r w:rsidRPr="000D787D">
              <w:t>0</w:t>
            </w:r>
          </w:p>
        </w:tc>
        <w:tc>
          <w:tcPr>
            <w:tcW w:w="1275" w:type="dxa"/>
          </w:tcPr>
          <w:p w14:paraId="5ADB7CAE" w14:textId="0BB4C520" w:rsidR="00084578" w:rsidRPr="000D787D" w:rsidRDefault="00FB18DA" w:rsidP="00084578">
            <w:pPr>
              <w:jc w:val="center"/>
              <w:rPr>
                <w:bCs/>
              </w:rPr>
            </w:pPr>
            <w:r>
              <w:rPr>
                <w:bCs/>
              </w:rPr>
              <w:t>1 02</w:t>
            </w:r>
            <w:r w:rsidR="00084578">
              <w:rPr>
                <w:bCs/>
              </w:rPr>
              <w:t xml:space="preserve">4 </w:t>
            </w:r>
            <w:r>
              <w:rPr>
                <w:bCs/>
              </w:rPr>
              <w:t>689</w:t>
            </w:r>
          </w:p>
          <w:p w14:paraId="314B0CC2" w14:textId="77777777" w:rsidR="00084578" w:rsidRPr="000D787D" w:rsidRDefault="00084578" w:rsidP="00084578">
            <w:pPr>
              <w:jc w:val="center"/>
            </w:pPr>
          </w:p>
        </w:tc>
        <w:tc>
          <w:tcPr>
            <w:tcW w:w="1276" w:type="dxa"/>
          </w:tcPr>
          <w:p w14:paraId="27353762" w14:textId="77777777" w:rsidR="00084578" w:rsidRPr="000D787D" w:rsidRDefault="00084578" w:rsidP="00084578">
            <w:pPr>
              <w:jc w:val="center"/>
            </w:pPr>
            <w:r w:rsidRPr="000D787D">
              <w:t>0</w:t>
            </w:r>
          </w:p>
        </w:tc>
        <w:tc>
          <w:tcPr>
            <w:tcW w:w="1276" w:type="dxa"/>
          </w:tcPr>
          <w:p w14:paraId="3F9A7A53" w14:textId="052AA523" w:rsidR="00084578" w:rsidRPr="000D787D" w:rsidRDefault="00FB18DA" w:rsidP="00FB18DA">
            <w:pPr>
              <w:jc w:val="center"/>
            </w:pPr>
            <w:r>
              <w:t>1 024 689</w:t>
            </w:r>
          </w:p>
        </w:tc>
        <w:tc>
          <w:tcPr>
            <w:tcW w:w="1276" w:type="dxa"/>
          </w:tcPr>
          <w:p w14:paraId="2453A62F" w14:textId="77777777" w:rsidR="00084578" w:rsidRPr="000D787D" w:rsidRDefault="00084578" w:rsidP="00084578">
            <w:pPr>
              <w:jc w:val="center"/>
            </w:pPr>
            <w:r w:rsidRPr="000D787D">
              <w:t>0</w:t>
            </w:r>
          </w:p>
        </w:tc>
        <w:tc>
          <w:tcPr>
            <w:tcW w:w="1275" w:type="dxa"/>
          </w:tcPr>
          <w:p w14:paraId="381B1F5C" w14:textId="5AB06D08" w:rsidR="00084578" w:rsidRPr="000D787D" w:rsidRDefault="00FB18DA" w:rsidP="00084578">
            <w:pPr>
              <w:jc w:val="center"/>
            </w:pPr>
            <w:r>
              <w:t>0</w:t>
            </w:r>
          </w:p>
        </w:tc>
      </w:tr>
      <w:tr w:rsidR="00084578" w:rsidRPr="00646878" w14:paraId="3AB58C36" w14:textId="77777777" w:rsidTr="00DB0E52">
        <w:trPr>
          <w:jc w:val="center"/>
        </w:trPr>
        <w:tc>
          <w:tcPr>
            <w:tcW w:w="1709" w:type="dxa"/>
            <w:tcBorders>
              <w:top w:val="single" w:sz="4" w:space="0" w:color="auto"/>
              <w:left w:val="single" w:sz="4" w:space="0" w:color="auto"/>
              <w:bottom w:val="single" w:sz="4" w:space="0" w:color="auto"/>
              <w:right w:val="single" w:sz="4" w:space="0" w:color="auto"/>
            </w:tcBorders>
          </w:tcPr>
          <w:p w14:paraId="18925324" w14:textId="77777777" w:rsidR="00084578" w:rsidRPr="00D069CC" w:rsidRDefault="00084578" w:rsidP="00084578">
            <w:pPr>
              <w:jc w:val="right"/>
            </w:pPr>
            <w:r w:rsidRPr="007F398E">
              <w:rPr>
                <w:i/>
              </w:rPr>
              <w:t>Pārresoru koordinācijas centrs</w:t>
            </w:r>
          </w:p>
        </w:tc>
        <w:tc>
          <w:tcPr>
            <w:tcW w:w="1405" w:type="dxa"/>
            <w:tcBorders>
              <w:top w:val="single" w:sz="4" w:space="0" w:color="auto"/>
              <w:left w:val="single" w:sz="4" w:space="0" w:color="auto"/>
              <w:bottom w:val="single" w:sz="4" w:space="0" w:color="auto"/>
              <w:right w:val="single" w:sz="4" w:space="0" w:color="auto"/>
            </w:tcBorders>
          </w:tcPr>
          <w:p w14:paraId="408C4540" w14:textId="77777777" w:rsidR="00084578" w:rsidRPr="000D787D" w:rsidRDefault="00084578" w:rsidP="00084578">
            <w:pPr>
              <w:jc w:val="center"/>
            </w:pPr>
          </w:p>
        </w:tc>
        <w:tc>
          <w:tcPr>
            <w:tcW w:w="1276" w:type="dxa"/>
            <w:tcBorders>
              <w:top w:val="single" w:sz="4" w:space="0" w:color="auto"/>
              <w:left w:val="single" w:sz="4" w:space="0" w:color="auto"/>
              <w:bottom w:val="single" w:sz="4" w:space="0" w:color="auto"/>
              <w:right w:val="single" w:sz="4" w:space="0" w:color="auto"/>
            </w:tcBorders>
          </w:tcPr>
          <w:p w14:paraId="6049726D" w14:textId="77777777" w:rsidR="00084578" w:rsidRPr="000D787D" w:rsidRDefault="00084578" w:rsidP="00084578">
            <w:pPr>
              <w:jc w:val="center"/>
            </w:pPr>
          </w:p>
        </w:tc>
        <w:tc>
          <w:tcPr>
            <w:tcW w:w="1275" w:type="dxa"/>
            <w:tcBorders>
              <w:top w:val="single" w:sz="4" w:space="0" w:color="auto"/>
              <w:left w:val="single" w:sz="4" w:space="0" w:color="auto"/>
              <w:bottom w:val="single" w:sz="4" w:space="0" w:color="auto"/>
              <w:right w:val="single" w:sz="4" w:space="0" w:color="auto"/>
            </w:tcBorders>
          </w:tcPr>
          <w:p w14:paraId="7CB7B90E" w14:textId="77777777" w:rsidR="00084578" w:rsidRPr="000D787D" w:rsidRDefault="00084578" w:rsidP="00084578">
            <w:pPr>
              <w:jc w:val="center"/>
              <w:rPr>
                <w:bCs/>
                <w:color w:val="000000"/>
              </w:rPr>
            </w:pPr>
            <w:r>
              <w:rPr>
                <w:bCs/>
                <w:color w:val="000000"/>
              </w:rPr>
              <w:t>852 379</w:t>
            </w:r>
          </w:p>
        </w:tc>
        <w:tc>
          <w:tcPr>
            <w:tcW w:w="1276" w:type="dxa"/>
            <w:tcBorders>
              <w:top w:val="single" w:sz="4" w:space="0" w:color="auto"/>
              <w:left w:val="single" w:sz="4" w:space="0" w:color="auto"/>
              <w:bottom w:val="single" w:sz="4" w:space="0" w:color="auto"/>
              <w:right w:val="single" w:sz="4" w:space="0" w:color="auto"/>
            </w:tcBorders>
          </w:tcPr>
          <w:p w14:paraId="2F4338C9" w14:textId="77777777" w:rsidR="00084578" w:rsidRPr="000D787D" w:rsidRDefault="00084578" w:rsidP="00084578">
            <w:pPr>
              <w:jc w:val="center"/>
            </w:pPr>
            <w:r>
              <w:t>-852 379</w:t>
            </w:r>
          </w:p>
        </w:tc>
        <w:tc>
          <w:tcPr>
            <w:tcW w:w="1276" w:type="dxa"/>
            <w:tcBorders>
              <w:top w:val="single" w:sz="4" w:space="0" w:color="auto"/>
              <w:left w:val="single" w:sz="4" w:space="0" w:color="auto"/>
              <w:bottom w:val="single" w:sz="4" w:space="0" w:color="auto"/>
              <w:right w:val="single" w:sz="4" w:space="0" w:color="auto"/>
            </w:tcBorders>
          </w:tcPr>
          <w:p w14:paraId="40E643AC" w14:textId="77777777" w:rsidR="00084578" w:rsidRPr="000D787D" w:rsidRDefault="00084578" w:rsidP="00084578">
            <w:pPr>
              <w:jc w:val="center"/>
            </w:pPr>
            <w:r>
              <w:rPr>
                <w:bCs/>
                <w:color w:val="000000"/>
              </w:rPr>
              <w:t>852 379</w:t>
            </w:r>
          </w:p>
        </w:tc>
        <w:tc>
          <w:tcPr>
            <w:tcW w:w="1276" w:type="dxa"/>
            <w:tcBorders>
              <w:top w:val="single" w:sz="4" w:space="0" w:color="auto"/>
              <w:left w:val="single" w:sz="4" w:space="0" w:color="auto"/>
              <w:bottom w:val="single" w:sz="4" w:space="0" w:color="auto"/>
              <w:right w:val="single" w:sz="4" w:space="0" w:color="auto"/>
            </w:tcBorders>
          </w:tcPr>
          <w:p w14:paraId="5CBEF05B" w14:textId="77777777" w:rsidR="00084578" w:rsidRPr="000D787D" w:rsidRDefault="00084578" w:rsidP="00084578">
            <w:pPr>
              <w:jc w:val="center"/>
            </w:pPr>
            <w:r>
              <w:t>-852 379</w:t>
            </w:r>
          </w:p>
        </w:tc>
        <w:tc>
          <w:tcPr>
            <w:tcW w:w="1275" w:type="dxa"/>
            <w:tcBorders>
              <w:top w:val="single" w:sz="4" w:space="0" w:color="auto"/>
              <w:left w:val="single" w:sz="4" w:space="0" w:color="auto"/>
              <w:bottom w:val="single" w:sz="4" w:space="0" w:color="auto"/>
              <w:right w:val="single" w:sz="4" w:space="0" w:color="auto"/>
            </w:tcBorders>
          </w:tcPr>
          <w:p w14:paraId="2417A8DB" w14:textId="698555E7" w:rsidR="00084578" w:rsidRPr="000D787D" w:rsidRDefault="00D36B87" w:rsidP="00084578">
            <w:pPr>
              <w:jc w:val="center"/>
            </w:pPr>
            <w:r>
              <w:t>-8</w:t>
            </w:r>
            <w:r w:rsidR="00084578">
              <w:t>52 379</w:t>
            </w:r>
          </w:p>
        </w:tc>
      </w:tr>
      <w:tr w:rsidR="00FB18DA" w:rsidRPr="00646878" w14:paraId="7132C0D7" w14:textId="77777777" w:rsidTr="00DB0E52">
        <w:trPr>
          <w:jc w:val="center"/>
        </w:trPr>
        <w:tc>
          <w:tcPr>
            <w:tcW w:w="1709" w:type="dxa"/>
            <w:tcBorders>
              <w:top w:val="single" w:sz="4" w:space="0" w:color="auto"/>
              <w:left w:val="single" w:sz="4" w:space="0" w:color="auto"/>
              <w:bottom w:val="single" w:sz="4" w:space="0" w:color="auto"/>
              <w:right w:val="single" w:sz="4" w:space="0" w:color="auto"/>
            </w:tcBorders>
          </w:tcPr>
          <w:p w14:paraId="61D0C55D" w14:textId="77777777" w:rsidR="00FB18DA" w:rsidRPr="00D069CC" w:rsidRDefault="00FB18DA" w:rsidP="00FB18DA">
            <w:pPr>
              <w:jc w:val="right"/>
            </w:pPr>
            <w:r w:rsidRPr="000C483F">
              <w:rPr>
                <w:i/>
              </w:rPr>
              <w:t>Labklājības ministrija</w:t>
            </w:r>
          </w:p>
        </w:tc>
        <w:tc>
          <w:tcPr>
            <w:tcW w:w="1405" w:type="dxa"/>
            <w:tcBorders>
              <w:top w:val="single" w:sz="4" w:space="0" w:color="auto"/>
              <w:left w:val="single" w:sz="4" w:space="0" w:color="auto"/>
              <w:bottom w:val="single" w:sz="4" w:space="0" w:color="auto"/>
              <w:right w:val="single" w:sz="4" w:space="0" w:color="auto"/>
            </w:tcBorders>
          </w:tcPr>
          <w:p w14:paraId="21306125" w14:textId="77777777" w:rsidR="00FB18DA" w:rsidRPr="000D787D" w:rsidRDefault="00FB18DA" w:rsidP="00FB18DA">
            <w:pPr>
              <w:jc w:val="center"/>
            </w:pPr>
          </w:p>
        </w:tc>
        <w:tc>
          <w:tcPr>
            <w:tcW w:w="1276" w:type="dxa"/>
            <w:tcBorders>
              <w:top w:val="single" w:sz="4" w:space="0" w:color="auto"/>
              <w:left w:val="single" w:sz="4" w:space="0" w:color="auto"/>
              <w:bottom w:val="single" w:sz="4" w:space="0" w:color="auto"/>
              <w:right w:val="single" w:sz="4" w:space="0" w:color="auto"/>
            </w:tcBorders>
          </w:tcPr>
          <w:p w14:paraId="580B928B" w14:textId="77777777" w:rsidR="00FB18DA" w:rsidRPr="000D787D" w:rsidRDefault="00FB18DA" w:rsidP="00FB18DA">
            <w:pPr>
              <w:jc w:val="center"/>
            </w:pPr>
          </w:p>
        </w:tc>
        <w:tc>
          <w:tcPr>
            <w:tcW w:w="1275" w:type="dxa"/>
            <w:tcBorders>
              <w:top w:val="single" w:sz="4" w:space="0" w:color="auto"/>
              <w:left w:val="single" w:sz="4" w:space="0" w:color="auto"/>
              <w:bottom w:val="single" w:sz="4" w:space="0" w:color="auto"/>
              <w:right w:val="single" w:sz="4" w:space="0" w:color="auto"/>
            </w:tcBorders>
          </w:tcPr>
          <w:p w14:paraId="4F01D0FC" w14:textId="700D9808" w:rsidR="00FB18DA" w:rsidRPr="000D787D" w:rsidRDefault="00FB18DA" w:rsidP="00FB18DA">
            <w:pPr>
              <w:jc w:val="center"/>
            </w:pPr>
            <w:r>
              <w:t>72 968</w:t>
            </w:r>
          </w:p>
        </w:tc>
        <w:tc>
          <w:tcPr>
            <w:tcW w:w="1276" w:type="dxa"/>
            <w:tcBorders>
              <w:top w:val="single" w:sz="4" w:space="0" w:color="auto"/>
              <w:left w:val="single" w:sz="4" w:space="0" w:color="auto"/>
              <w:bottom w:val="single" w:sz="4" w:space="0" w:color="auto"/>
              <w:right w:val="single" w:sz="4" w:space="0" w:color="auto"/>
            </w:tcBorders>
          </w:tcPr>
          <w:p w14:paraId="13BB425E" w14:textId="7784A4E2" w:rsidR="00FB18DA" w:rsidRPr="000D787D" w:rsidRDefault="00FB18DA" w:rsidP="00FB18DA">
            <w:pPr>
              <w:jc w:val="center"/>
            </w:pPr>
            <w:r>
              <w:t> -72 968</w:t>
            </w:r>
          </w:p>
        </w:tc>
        <w:tc>
          <w:tcPr>
            <w:tcW w:w="1276" w:type="dxa"/>
            <w:tcBorders>
              <w:top w:val="single" w:sz="4" w:space="0" w:color="auto"/>
              <w:left w:val="single" w:sz="4" w:space="0" w:color="auto"/>
              <w:bottom w:val="single" w:sz="4" w:space="0" w:color="auto"/>
              <w:right w:val="single" w:sz="4" w:space="0" w:color="auto"/>
            </w:tcBorders>
          </w:tcPr>
          <w:p w14:paraId="11EDDC6E" w14:textId="18AD6DB4" w:rsidR="00FB18DA" w:rsidRPr="000D787D" w:rsidRDefault="00FB18DA" w:rsidP="00FB18DA">
            <w:pPr>
              <w:jc w:val="center"/>
            </w:pPr>
            <w:r>
              <w:t>72 968</w:t>
            </w:r>
          </w:p>
        </w:tc>
        <w:tc>
          <w:tcPr>
            <w:tcW w:w="1276" w:type="dxa"/>
            <w:tcBorders>
              <w:top w:val="single" w:sz="4" w:space="0" w:color="auto"/>
              <w:left w:val="single" w:sz="4" w:space="0" w:color="auto"/>
              <w:bottom w:val="single" w:sz="4" w:space="0" w:color="auto"/>
              <w:right w:val="single" w:sz="4" w:space="0" w:color="auto"/>
            </w:tcBorders>
          </w:tcPr>
          <w:p w14:paraId="6D2E17FD" w14:textId="17A6AB21" w:rsidR="00FB18DA" w:rsidRPr="000D787D" w:rsidRDefault="00FB18DA" w:rsidP="00FB18DA">
            <w:pPr>
              <w:jc w:val="center"/>
            </w:pPr>
            <w:r>
              <w:t> -72 968</w:t>
            </w:r>
          </w:p>
        </w:tc>
        <w:tc>
          <w:tcPr>
            <w:tcW w:w="1275" w:type="dxa"/>
            <w:tcBorders>
              <w:top w:val="single" w:sz="4" w:space="0" w:color="auto"/>
              <w:left w:val="single" w:sz="4" w:space="0" w:color="auto"/>
              <w:bottom w:val="single" w:sz="4" w:space="0" w:color="auto"/>
              <w:right w:val="single" w:sz="4" w:space="0" w:color="auto"/>
            </w:tcBorders>
          </w:tcPr>
          <w:p w14:paraId="1C5B2F50" w14:textId="502BC2F1" w:rsidR="00FB18DA" w:rsidRPr="000D787D" w:rsidRDefault="00FB18DA" w:rsidP="00FB18DA">
            <w:pPr>
              <w:jc w:val="center"/>
            </w:pPr>
            <w:r>
              <w:t> -72 968</w:t>
            </w:r>
          </w:p>
        </w:tc>
      </w:tr>
      <w:tr w:rsidR="004D5617" w:rsidRPr="00646878" w14:paraId="6BA657CA" w14:textId="77777777" w:rsidTr="00DB0E52">
        <w:trPr>
          <w:jc w:val="center"/>
        </w:trPr>
        <w:tc>
          <w:tcPr>
            <w:tcW w:w="1709" w:type="dxa"/>
            <w:tcBorders>
              <w:top w:val="single" w:sz="4" w:space="0" w:color="auto"/>
              <w:left w:val="single" w:sz="4" w:space="0" w:color="auto"/>
              <w:bottom w:val="single" w:sz="4" w:space="0" w:color="auto"/>
              <w:right w:val="single" w:sz="4" w:space="0" w:color="auto"/>
            </w:tcBorders>
          </w:tcPr>
          <w:p w14:paraId="431CDB76" w14:textId="77777777" w:rsidR="004D5617" w:rsidRPr="006E0D70" w:rsidRDefault="004D5617" w:rsidP="004D5617">
            <w:pPr>
              <w:jc w:val="right"/>
              <w:rPr>
                <w:i/>
              </w:rPr>
            </w:pPr>
            <w:r>
              <w:rPr>
                <w:i/>
              </w:rPr>
              <w:t>Izglītības un zinātnes ministrija</w:t>
            </w:r>
          </w:p>
        </w:tc>
        <w:tc>
          <w:tcPr>
            <w:tcW w:w="1405" w:type="dxa"/>
            <w:tcBorders>
              <w:top w:val="single" w:sz="4" w:space="0" w:color="auto"/>
              <w:left w:val="single" w:sz="4" w:space="0" w:color="auto"/>
              <w:bottom w:val="single" w:sz="4" w:space="0" w:color="auto"/>
              <w:right w:val="single" w:sz="4" w:space="0" w:color="auto"/>
            </w:tcBorders>
          </w:tcPr>
          <w:p w14:paraId="451C1250" w14:textId="77777777" w:rsidR="004D5617" w:rsidRPr="000D787D" w:rsidRDefault="004D5617" w:rsidP="004D5617">
            <w:pPr>
              <w:jc w:val="center"/>
            </w:pPr>
          </w:p>
        </w:tc>
        <w:tc>
          <w:tcPr>
            <w:tcW w:w="1276" w:type="dxa"/>
            <w:tcBorders>
              <w:top w:val="single" w:sz="4" w:space="0" w:color="auto"/>
              <w:left w:val="single" w:sz="4" w:space="0" w:color="auto"/>
              <w:bottom w:val="single" w:sz="4" w:space="0" w:color="auto"/>
              <w:right w:val="single" w:sz="4" w:space="0" w:color="auto"/>
            </w:tcBorders>
          </w:tcPr>
          <w:p w14:paraId="60F755BC" w14:textId="77777777" w:rsidR="004D5617" w:rsidRPr="000D787D" w:rsidRDefault="004D5617" w:rsidP="004D5617">
            <w:pPr>
              <w:jc w:val="center"/>
            </w:pPr>
          </w:p>
        </w:tc>
        <w:tc>
          <w:tcPr>
            <w:tcW w:w="1275" w:type="dxa"/>
            <w:tcBorders>
              <w:top w:val="single" w:sz="4" w:space="0" w:color="auto"/>
              <w:left w:val="single" w:sz="4" w:space="0" w:color="auto"/>
              <w:bottom w:val="single" w:sz="4" w:space="0" w:color="auto"/>
              <w:right w:val="single" w:sz="4" w:space="0" w:color="auto"/>
            </w:tcBorders>
          </w:tcPr>
          <w:p w14:paraId="0BA102DD" w14:textId="77777777" w:rsidR="004D5617" w:rsidRDefault="004D5617" w:rsidP="004D5617">
            <w:pPr>
              <w:jc w:val="center"/>
            </w:pPr>
            <w:r>
              <w:t>99 342</w:t>
            </w:r>
          </w:p>
        </w:tc>
        <w:tc>
          <w:tcPr>
            <w:tcW w:w="1276" w:type="dxa"/>
            <w:tcBorders>
              <w:top w:val="single" w:sz="4" w:space="0" w:color="auto"/>
              <w:left w:val="single" w:sz="4" w:space="0" w:color="auto"/>
              <w:bottom w:val="single" w:sz="4" w:space="0" w:color="auto"/>
              <w:right w:val="single" w:sz="4" w:space="0" w:color="auto"/>
            </w:tcBorders>
          </w:tcPr>
          <w:p w14:paraId="3AF78B89" w14:textId="77777777" w:rsidR="004D5617" w:rsidRDefault="004D5617" w:rsidP="004D5617">
            <w:pPr>
              <w:jc w:val="center"/>
            </w:pPr>
            <w:r>
              <w:t>-99 342</w:t>
            </w:r>
          </w:p>
        </w:tc>
        <w:tc>
          <w:tcPr>
            <w:tcW w:w="1276" w:type="dxa"/>
            <w:tcBorders>
              <w:top w:val="single" w:sz="4" w:space="0" w:color="auto"/>
              <w:left w:val="single" w:sz="4" w:space="0" w:color="auto"/>
              <w:bottom w:val="single" w:sz="4" w:space="0" w:color="auto"/>
              <w:right w:val="single" w:sz="4" w:space="0" w:color="auto"/>
            </w:tcBorders>
          </w:tcPr>
          <w:p w14:paraId="45B0E9E6" w14:textId="77777777" w:rsidR="004D5617" w:rsidRDefault="004D5617" w:rsidP="004D5617">
            <w:pPr>
              <w:jc w:val="center"/>
            </w:pPr>
            <w:r>
              <w:t>99 342</w:t>
            </w:r>
          </w:p>
        </w:tc>
        <w:tc>
          <w:tcPr>
            <w:tcW w:w="1276" w:type="dxa"/>
            <w:tcBorders>
              <w:top w:val="single" w:sz="4" w:space="0" w:color="auto"/>
              <w:left w:val="single" w:sz="4" w:space="0" w:color="auto"/>
              <w:bottom w:val="single" w:sz="4" w:space="0" w:color="auto"/>
              <w:right w:val="single" w:sz="4" w:space="0" w:color="auto"/>
            </w:tcBorders>
          </w:tcPr>
          <w:p w14:paraId="2F0A024F" w14:textId="77777777" w:rsidR="004D5617" w:rsidRDefault="004D5617" w:rsidP="004D5617">
            <w:pPr>
              <w:jc w:val="center"/>
            </w:pPr>
            <w:r>
              <w:t>-99 342</w:t>
            </w:r>
          </w:p>
        </w:tc>
        <w:tc>
          <w:tcPr>
            <w:tcW w:w="1275" w:type="dxa"/>
            <w:tcBorders>
              <w:top w:val="single" w:sz="4" w:space="0" w:color="auto"/>
              <w:left w:val="single" w:sz="4" w:space="0" w:color="auto"/>
              <w:bottom w:val="single" w:sz="4" w:space="0" w:color="auto"/>
              <w:right w:val="single" w:sz="4" w:space="0" w:color="auto"/>
            </w:tcBorders>
          </w:tcPr>
          <w:p w14:paraId="2E075DCD" w14:textId="77777777" w:rsidR="004D5617" w:rsidRDefault="004D5617" w:rsidP="004D5617">
            <w:pPr>
              <w:jc w:val="center"/>
            </w:pPr>
            <w:r>
              <w:t>-99 342</w:t>
            </w:r>
          </w:p>
        </w:tc>
      </w:tr>
      <w:tr w:rsidR="004D5617" w:rsidRPr="00646878" w14:paraId="72BB4D21" w14:textId="77777777" w:rsidTr="00DB0E52">
        <w:trPr>
          <w:jc w:val="center"/>
        </w:trPr>
        <w:tc>
          <w:tcPr>
            <w:tcW w:w="1709" w:type="dxa"/>
            <w:tcBorders>
              <w:top w:val="single" w:sz="4" w:space="0" w:color="auto"/>
              <w:left w:val="single" w:sz="4" w:space="0" w:color="auto"/>
              <w:bottom w:val="single" w:sz="4" w:space="0" w:color="auto"/>
              <w:right w:val="single" w:sz="4" w:space="0" w:color="auto"/>
            </w:tcBorders>
          </w:tcPr>
          <w:p w14:paraId="6782C3D0" w14:textId="77777777" w:rsidR="004D5617" w:rsidRDefault="004D5617" w:rsidP="004D5617">
            <w:pPr>
              <w:jc w:val="right"/>
            </w:pPr>
            <w:r w:rsidRPr="006E0D70">
              <w:rPr>
                <w:i/>
              </w:rPr>
              <w:t>Pedagoģiski psiholoģiskā atbalsta dienests</w:t>
            </w:r>
          </w:p>
        </w:tc>
        <w:tc>
          <w:tcPr>
            <w:tcW w:w="1405" w:type="dxa"/>
            <w:tcBorders>
              <w:top w:val="single" w:sz="4" w:space="0" w:color="auto"/>
              <w:left w:val="single" w:sz="4" w:space="0" w:color="auto"/>
              <w:bottom w:val="single" w:sz="4" w:space="0" w:color="auto"/>
              <w:right w:val="single" w:sz="4" w:space="0" w:color="auto"/>
            </w:tcBorders>
          </w:tcPr>
          <w:p w14:paraId="1E9EDDE7" w14:textId="77777777" w:rsidR="004D5617" w:rsidRPr="000D787D" w:rsidRDefault="004D5617" w:rsidP="004D5617">
            <w:pPr>
              <w:jc w:val="center"/>
            </w:pPr>
          </w:p>
        </w:tc>
        <w:tc>
          <w:tcPr>
            <w:tcW w:w="1276" w:type="dxa"/>
            <w:tcBorders>
              <w:top w:val="single" w:sz="4" w:space="0" w:color="auto"/>
              <w:left w:val="single" w:sz="4" w:space="0" w:color="auto"/>
              <w:bottom w:val="single" w:sz="4" w:space="0" w:color="auto"/>
              <w:right w:val="single" w:sz="4" w:space="0" w:color="auto"/>
            </w:tcBorders>
          </w:tcPr>
          <w:p w14:paraId="4FB3AA81" w14:textId="77777777" w:rsidR="004D5617" w:rsidRPr="000D787D" w:rsidRDefault="004D5617" w:rsidP="004D5617">
            <w:pPr>
              <w:jc w:val="center"/>
            </w:pPr>
          </w:p>
        </w:tc>
        <w:tc>
          <w:tcPr>
            <w:tcW w:w="1275" w:type="dxa"/>
            <w:tcBorders>
              <w:top w:val="single" w:sz="4" w:space="0" w:color="auto"/>
              <w:left w:val="single" w:sz="4" w:space="0" w:color="auto"/>
              <w:bottom w:val="single" w:sz="4" w:space="0" w:color="auto"/>
              <w:right w:val="single" w:sz="4" w:space="0" w:color="auto"/>
            </w:tcBorders>
          </w:tcPr>
          <w:p w14:paraId="3AA0EA8F" w14:textId="77777777" w:rsidR="004D5617" w:rsidRPr="000D787D" w:rsidRDefault="004D5617" w:rsidP="004D5617">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4A5345AB" w14:textId="35D7EA5F" w:rsidR="004D5617" w:rsidRPr="000D787D" w:rsidRDefault="00FB18DA" w:rsidP="00FB18DA">
            <w:pPr>
              <w:jc w:val="center"/>
            </w:pPr>
            <w:r>
              <w:t>1 024 689</w:t>
            </w:r>
          </w:p>
        </w:tc>
        <w:tc>
          <w:tcPr>
            <w:tcW w:w="1276" w:type="dxa"/>
            <w:tcBorders>
              <w:top w:val="single" w:sz="4" w:space="0" w:color="auto"/>
              <w:left w:val="single" w:sz="4" w:space="0" w:color="auto"/>
              <w:bottom w:val="single" w:sz="4" w:space="0" w:color="auto"/>
              <w:right w:val="single" w:sz="4" w:space="0" w:color="auto"/>
            </w:tcBorders>
          </w:tcPr>
          <w:p w14:paraId="77A4832A" w14:textId="77777777" w:rsidR="004D5617" w:rsidRPr="000D787D" w:rsidRDefault="004D5617" w:rsidP="004D5617">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7D48DE7C" w14:textId="5CFED7F0" w:rsidR="004D5617" w:rsidRPr="000D787D" w:rsidRDefault="00FB18DA" w:rsidP="004D5617">
            <w:pPr>
              <w:jc w:val="center"/>
            </w:pPr>
            <w:r>
              <w:t>1 024 689</w:t>
            </w:r>
          </w:p>
        </w:tc>
        <w:tc>
          <w:tcPr>
            <w:tcW w:w="1275" w:type="dxa"/>
            <w:tcBorders>
              <w:top w:val="single" w:sz="4" w:space="0" w:color="auto"/>
              <w:left w:val="single" w:sz="4" w:space="0" w:color="auto"/>
              <w:bottom w:val="single" w:sz="4" w:space="0" w:color="auto"/>
              <w:right w:val="single" w:sz="4" w:space="0" w:color="auto"/>
            </w:tcBorders>
          </w:tcPr>
          <w:p w14:paraId="6F8C418A" w14:textId="3A4DF251" w:rsidR="004D5617" w:rsidRPr="000D787D" w:rsidRDefault="00FB18DA" w:rsidP="00FB18DA">
            <w:pPr>
              <w:jc w:val="center"/>
            </w:pPr>
            <w:r>
              <w:t>1 024 689</w:t>
            </w:r>
          </w:p>
        </w:tc>
      </w:tr>
      <w:tr w:rsidR="004D5617" w:rsidRPr="00646878" w14:paraId="0A9CBB60" w14:textId="77777777" w:rsidTr="00DB0E52">
        <w:trPr>
          <w:jc w:val="center"/>
        </w:trPr>
        <w:tc>
          <w:tcPr>
            <w:tcW w:w="1709" w:type="dxa"/>
            <w:tcBorders>
              <w:top w:val="single" w:sz="4" w:space="0" w:color="auto"/>
              <w:left w:val="single" w:sz="4" w:space="0" w:color="auto"/>
              <w:bottom w:val="single" w:sz="4" w:space="0" w:color="auto"/>
              <w:right w:val="single" w:sz="4" w:space="0" w:color="auto"/>
            </w:tcBorders>
          </w:tcPr>
          <w:p w14:paraId="168AF0E3" w14:textId="77777777" w:rsidR="004D5617" w:rsidRPr="006E0D70" w:rsidRDefault="004D5617" w:rsidP="004D5617">
            <w:pPr>
              <w:rPr>
                <w:i/>
              </w:rPr>
            </w:pPr>
            <w:proofErr w:type="spellStart"/>
            <w:r>
              <w:rPr>
                <w:b/>
              </w:rPr>
              <w:t>3.</w:t>
            </w:r>
            <w:r w:rsidRPr="00084578">
              <w:rPr>
                <w:b/>
              </w:rPr>
              <w:t>Finansiālā</w:t>
            </w:r>
            <w:proofErr w:type="spellEnd"/>
            <w:r w:rsidRPr="00084578">
              <w:rPr>
                <w:b/>
              </w:rPr>
              <w:t xml:space="preserve"> ietekme</w:t>
            </w:r>
          </w:p>
        </w:tc>
        <w:tc>
          <w:tcPr>
            <w:tcW w:w="1405" w:type="dxa"/>
            <w:tcBorders>
              <w:top w:val="single" w:sz="4" w:space="0" w:color="auto"/>
              <w:left w:val="single" w:sz="4" w:space="0" w:color="auto"/>
              <w:bottom w:val="single" w:sz="4" w:space="0" w:color="auto"/>
              <w:right w:val="single" w:sz="4" w:space="0" w:color="auto"/>
            </w:tcBorders>
          </w:tcPr>
          <w:p w14:paraId="6B47FEB7" w14:textId="77777777" w:rsidR="004D5617" w:rsidRPr="000D787D" w:rsidRDefault="004D5617" w:rsidP="004D5617">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4403B2E8" w14:textId="77777777" w:rsidR="004D5617" w:rsidRPr="000D787D" w:rsidRDefault="004D5617" w:rsidP="004D5617">
            <w:pPr>
              <w:jc w:val="center"/>
            </w:pPr>
            <w:r>
              <w:t>0</w:t>
            </w:r>
          </w:p>
        </w:tc>
        <w:tc>
          <w:tcPr>
            <w:tcW w:w="1275" w:type="dxa"/>
            <w:tcBorders>
              <w:top w:val="single" w:sz="4" w:space="0" w:color="auto"/>
              <w:left w:val="single" w:sz="4" w:space="0" w:color="auto"/>
              <w:bottom w:val="single" w:sz="4" w:space="0" w:color="auto"/>
              <w:right w:val="single" w:sz="4" w:space="0" w:color="auto"/>
            </w:tcBorders>
          </w:tcPr>
          <w:p w14:paraId="5CF35502" w14:textId="77777777" w:rsidR="004D5617" w:rsidRDefault="004D5617" w:rsidP="004D5617">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7E1108B0" w14:textId="77777777" w:rsidR="004D5617" w:rsidRDefault="004D5617" w:rsidP="004D5617">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6E873568" w14:textId="77777777" w:rsidR="004D5617" w:rsidRDefault="004D5617" w:rsidP="004D5617">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5418BF28" w14:textId="77777777" w:rsidR="004D5617" w:rsidRDefault="004D5617" w:rsidP="004D5617">
            <w:pPr>
              <w:jc w:val="center"/>
            </w:pPr>
            <w:r>
              <w:t>0</w:t>
            </w:r>
          </w:p>
        </w:tc>
        <w:tc>
          <w:tcPr>
            <w:tcW w:w="1275" w:type="dxa"/>
            <w:tcBorders>
              <w:top w:val="single" w:sz="4" w:space="0" w:color="auto"/>
              <w:left w:val="single" w:sz="4" w:space="0" w:color="auto"/>
              <w:bottom w:val="single" w:sz="4" w:space="0" w:color="auto"/>
              <w:right w:val="single" w:sz="4" w:space="0" w:color="auto"/>
            </w:tcBorders>
          </w:tcPr>
          <w:p w14:paraId="546A3C6B" w14:textId="06DE4CAD" w:rsidR="004D5617" w:rsidRDefault="00FB18DA" w:rsidP="004D5617">
            <w:pPr>
              <w:jc w:val="center"/>
            </w:pPr>
            <w:r>
              <w:t>0</w:t>
            </w:r>
          </w:p>
        </w:tc>
      </w:tr>
      <w:tr w:rsidR="004D5617" w:rsidRPr="00646878" w14:paraId="27867864" w14:textId="77777777" w:rsidTr="00DB0E52">
        <w:trPr>
          <w:jc w:val="center"/>
        </w:trPr>
        <w:tc>
          <w:tcPr>
            <w:tcW w:w="1709" w:type="dxa"/>
            <w:tcBorders>
              <w:top w:val="single" w:sz="4" w:space="0" w:color="auto"/>
              <w:left w:val="single" w:sz="4" w:space="0" w:color="auto"/>
              <w:bottom w:val="single" w:sz="4" w:space="0" w:color="auto"/>
              <w:right w:val="single" w:sz="4" w:space="0" w:color="auto"/>
            </w:tcBorders>
          </w:tcPr>
          <w:p w14:paraId="39CD17EF" w14:textId="77777777" w:rsidR="004D5617" w:rsidRDefault="004D5617" w:rsidP="004D5617">
            <w:pPr>
              <w:rPr>
                <w:b/>
              </w:rPr>
            </w:pPr>
            <w:r w:rsidRPr="007B63ED">
              <w:rPr>
                <w:iCs/>
                <w:color w:val="414142"/>
              </w:rPr>
              <w:t>3.1. valsts pamatbudžets</w:t>
            </w:r>
          </w:p>
        </w:tc>
        <w:tc>
          <w:tcPr>
            <w:tcW w:w="1405" w:type="dxa"/>
            <w:tcBorders>
              <w:top w:val="single" w:sz="4" w:space="0" w:color="auto"/>
              <w:left w:val="single" w:sz="4" w:space="0" w:color="auto"/>
              <w:bottom w:val="single" w:sz="4" w:space="0" w:color="auto"/>
              <w:right w:val="single" w:sz="4" w:space="0" w:color="auto"/>
            </w:tcBorders>
          </w:tcPr>
          <w:p w14:paraId="0C1BFF4C" w14:textId="77777777" w:rsidR="004D5617" w:rsidRPr="000D787D" w:rsidRDefault="004D5617" w:rsidP="004D5617">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291DC76D" w14:textId="77777777" w:rsidR="004D5617" w:rsidRPr="000D787D" w:rsidRDefault="004D5617" w:rsidP="004D5617">
            <w:pPr>
              <w:jc w:val="center"/>
            </w:pPr>
            <w:r>
              <w:t>0</w:t>
            </w:r>
          </w:p>
        </w:tc>
        <w:tc>
          <w:tcPr>
            <w:tcW w:w="1275" w:type="dxa"/>
            <w:tcBorders>
              <w:top w:val="single" w:sz="4" w:space="0" w:color="auto"/>
              <w:left w:val="single" w:sz="4" w:space="0" w:color="auto"/>
              <w:bottom w:val="single" w:sz="4" w:space="0" w:color="auto"/>
              <w:right w:val="single" w:sz="4" w:space="0" w:color="auto"/>
            </w:tcBorders>
          </w:tcPr>
          <w:p w14:paraId="767858A4" w14:textId="77777777" w:rsidR="004D5617" w:rsidRDefault="004D5617" w:rsidP="004D5617">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01ED86B0" w14:textId="77777777" w:rsidR="004D5617" w:rsidRDefault="004D5617" w:rsidP="004D5617">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1054D233" w14:textId="77777777" w:rsidR="004D5617" w:rsidRDefault="004D5617" w:rsidP="004D5617">
            <w:pPr>
              <w:jc w:val="center"/>
            </w:pPr>
            <w:r>
              <w:t>0</w:t>
            </w:r>
          </w:p>
        </w:tc>
        <w:tc>
          <w:tcPr>
            <w:tcW w:w="1276" w:type="dxa"/>
            <w:tcBorders>
              <w:top w:val="single" w:sz="4" w:space="0" w:color="auto"/>
              <w:left w:val="single" w:sz="4" w:space="0" w:color="auto"/>
              <w:bottom w:val="single" w:sz="4" w:space="0" w:color="auto"/>
              <w:right w:val="single" w:sz="4" w:space="0" w:color="auto"/>
            </w:tcBorders>
          </w:tcPr>
          <w:p w14:paraId="2110B437" w14:textId="77777777" w:rsidR="004D5617" w:rsidRDefault="004D5617" w:rsidP="004D5617">
            <w:pPr>
              <w:jc w:val="center"/>
            </w:pPr>
            <w:r>
              <w:t>0</w:t>
            </w:r>
          </w:p>
        </w:tc>
        <w:tc>
          <w:tcPr>
            <w:tcW w:w="1275" w:type="dxa"/>
            <w:tcBorders>
              <w:top w:val="single" w:sz="4" w:space="0" w:color="auto"/>
              <w:left w:val="single" w:sz="4" w:space="0" w:color="auto"/>
              <w:bottom w:val="single" w:sz="4" w:space="0" w:color="auto"/>
              <w:right w:val="single" w:sz="4" w:space="0" w:color="auto"/>
            </w:tcBorders>
          </w:tcPr>
          <w:p w14:paraId="18DE699D" w14:textId="6A700EDB" w:rsidR="004D5617" w:rsidRDefault="00FB18DA" w:rsidP="004D5617">
            <w:pPr>
              <w:jc w:val="center"/>
            </w:pPr>
            <w:r>
              <w:t>0</w:t>
            </w:r>
          </w:p>
        </w:tc>
      </w:tr>
      <w:tr w:rsidR="004D5617" w:rsidRPr="00646878" w14:paraId="2773ADA2" w14:textId="77777777" w:rsidTr="00DB0E52">
        <w:trPr>
          <w:jc w:val="center"/>
        </w:trPr>
        <w:tc>
          <w:tcPr>
            <w:tcW w:w="1709" w:type="dxa"/>
          </w:tcPr>
          <w:p w14:paraId="6CC54B53" w14:textId="77777777" w:rsidR="004D5617" w:rsidRPr="00646878" w:rsidRDefault="004D5617" w:rsidP="004D5617">
            <w:r w:rsidRPr="00646878">
              <w:t>3.2. speciālais budžets</w:t>
            </w:r>
          </w:p>
        </w:tc>
        <w:tc>
          <w:tcPr>
            <w:tcW w:w="1405" w:type="dxa"/>
            <w:shd w:val="clear" w:color="auto" w:fill="auto"/>
          </w:tcPr>
          <w:p w14:paraId="67E7956D" w14:textId="77777777" w:rsidR="004D5617" w:rsidRPr="00646878" w:rsidRDefault="004D5617" w:rsidP="004D5617">
            <w:pPr>
              <w:jc w:val="center"/>
            </w:pPr>
            <w:r w:rsidRPr="00870022">
              <w:t>0</w:t>
            </w:r>
          </w:p>
        </w:tc>
        <w:tc>
          <w:tcPr>
            <w:tcW w:w="1276" w:type="dxa"/>
          </w:tcPr>
          <w:p w14:paraId="3A5C748E" w14:textId="77777777" w:rsidR="004D5617" w:rsidRPr="00646878" w:rsidRDefault="004D5617" w:rsidP="004D5617">
            <w:pPr>
              <w:jc w:val="center"/>
            </w:pPr>
            <w:r w:rsidRPr="00870022">
              <w:t>0</w:t>
            </w:r>
          </w:p>
        </w:tc>
        <w:tc>
          <w:tcPr>
            <w:tcW w:w="1275" w:type="dxa"/>
          </w:tcPr>
          <w:p w14:paraId="07F02C07" w14:textId="77777777" w:rsidR="004D5617" w:rsidRPr="00646878" w:rsidRDefault="004D5617" w:rsidP="004D5617">
            <w:pPr>
              <w:jc w:val="center"/>
            </w:pPr>
            <w:r w:rsidRPr="00870022">
              <w:t>0</w:t>
            </w:r>
          </w:p>
        </w:tc>
        <w:tc>
          <w:tcPr>
            <w:tcW w:w="1276" w:type="dxa"/>
          </w:tcPr>
          <w:p w14:paraId="23D5C41D" w14:textId="77777777" w:rsidR="004D5617" w:rsidRPr="00646878" w:rsidRDefault="004D5617" w:rsidP="004D5617">
            <w:pPr>
              <w:jc w:val="center"/>
            </w:pPr>
            <w:r w:rsidRPr="00870022">
              <w:t>0</w:t>
            </w:r>
          </w:p>
        </w:tc>
        <w:tc>
          <w:tcPr>
            <w:tcW w:w="1276" w:type="dxa"/>
          </w:tcPr>
          <w:p w14:paraId="5AD14F85" w14:textId="77777777" w:rsidR="004D5617" w:rsidRPr="00646878" w:rsidRDefault="004D5617" w:rsidP="004D5617">
            <w:pPr>
              <w:jc w:val="center"/>
            </w:pPr>
            <w:r w:rsidRPr="00870022">
              <w:t>0</w:t>
            </w:r>
          </w:p>
        </w:tc>
        <w:tc>
          <w:tcPr>
            <w:tcW w:w="1276" w:type="dxa"/>
          </w:tcPr>
          <w:p w14:paraId="2AE489FE" w14:textId="77777777" w:rsidR="004D5617" w:rsidRPr="00646878" w:rsidRDefault="004D5617" w:rsidP="004D5617">
            <w:pPr>
              <w:jc w:val="center"/>
            </w:pPr>
            <w:r w:rsidRPr="00870022">
              <w:t>0</w:t>
            </w:r>
          </w:p>
        </w:tc>
        <w:tc>
          <w:tcPr>
            <w:tcW w:w="1275" w:type="dxa"/>
          </w:tcPr>
          <w:p w14:paraId="1C8EA599" w14:textId="77777777" w:rsidR="004D5617" w:rsidRPr="00646878" w:rsidRDefault="004D5617" w:rsidP="004D5617">
            <w:pPr>
              <w:jc w:val="center"/>
            </w:pPr>
            <w:r w:rsidRPr="00870022">
              <w:t>0</w:t>
            </w:r>
          </w:p>
        </w:tc>
      </w:tr>
      <w:tr w:rsidR="004D5617" w:rsidRPr="00646878" w14:paraId="3366E6D8" w14:textId="77777777" w:rsidTr="00DB0E52">
        <w:trPr>
          <w:jc w:val="center"/>
        </w:trPr>
        <w:tc>
          <w:tcPr>
            <w:tcW w:w="1709" w:type="dxa"/>
          </w:tcPr>
          <w:p w14:paraId="1BD8EB88" w14:textId="77777777" w:rsidR="004D5617" w:rsidRPr="00646878" w:rsidRDefault="004D5617" w:rsidP="004D5617">
            <w:r w:rsidRPr="00646878">
              <w:t xml:space="preserve">3.3. pašvaldību budžets </w:t>
            </w:r>
          </w:p>
        </w:tc>
        <w:tc>
          <w:tcPr>
            <w:tcW w:w="1405" w:type="dxa"/>
            <w:shd w:val="clear" w:color="auto" w:fill="auto"/>
          </w:tcPr>
          <w:p w14:paraId="6BD0856A" w14:textId="77777777" w:rsidR="004D5617" w:rsidRPr="00646878" w:rsidRDefault="004D5617" w:rsidP="004D5617">
            <w:pPr>
              <w:jc w:val="center"/>
            </w:pPr>
            <w:r w:rsidRPr="00870022">
              <w:t>0</w:t>
            </w:r>
          </w:p>
        </w:tc>
        <w:tc>
          <w:tcPr>
            <w:tcW w:w="1276" w:type="dxa"/>
          </w:tcPr>
          <w:p w14:paraId="399B1883" w14:textId="77777777" w:rsidR="004D5617" w:rsidRPr="00646878" w:rsidRDefault="004D5617" w:rsidP="004D5617">
            <w:pPr>
              <w:jc w:val="center"/>
            </w:pPr>
            <w:r w:rsidRPr="00870022">
              <w:t>0</w:t>
            </w:r>
          </w:p>
        </w:tc>
        <w:tc>
          <w:tcPr>
            <w:tcW w:w="1275" w:type="dxa"/>
          </w:tcPr>
          <w:p w14:paraId="0E082DBD" w14:textId="77777777" w:rsidR="004D5617" w:rsidRPr="00646878" w:rsidRDefault="004D5617" w:rsidP="004D5617">
            <w:pPr>
              <w:jc w:val="center"/>
            </w:pPr>
            <w:r w:rsidRPr="00870022">
              <w:t>0</w:t>
            </w:r>
          </w:p>
        </w:tc>
        <w:tc>
          <w:tcPr>
            <w:tcW w:w="1276" w:type="dxa"/>
          </w:tcPr>
          <w:p w14:paraId="6ACF5E76" w14:textId="77777777" w:rsidR="004D5617" w:rsidRPr="00646878" w:rsidRDefault="004D5617" w:rsidP="004D5617">
            <w:pPr>
              <w:jc w:val="center"/>
            </w:pPr>
            <w:r w:rsidRPr="00870022">
              <w:t>0</w:t>
            </w:r>
          </w:p>
        </w:tc>
        <w:tc>
          <w:tcPr>
            <w:tcW w:w="1276" w:type="dxa"/>
          </w:tcPr>
          <w:p w14:paraId="3067B48D" w14:textId="77777777" w:rsidR="004D5617" w:rsidRPr="00646878" w:rsidRDefault="004D5617" w:rsidP="004D5617">
            <w:pPr>
              <w:jc w:val="center"/>
            </w:pPr>
            <w:r w:rsidRPr="00870022">
              <w:t>0</w:t>
            </w:r>
          </w:p>
        </w:tc>
        <w:tc>
          <w:tcPr>
            <w:tcW w:w="1276" w:type="dxa"/>
          </w:tcPr>
          <w:p w14:paraId="15865D6B" w14:textId="77777777" w:rsidR="004D5617" w:rsidRPr="00646878" w:rsidRDefault="004D5617" w:rsidP="004D5617">
            <w:pPr>
              <w:jc w:val="center"/>
            </w:pPr>
            <w:r w:rsidRPr="00870022">
              <w:t>0</w:t>
            </w:r>
          </w:p>
        </w:tc>
        <w:tc>
          <w:tcPr>
            <w:tcW w:w="1275" w:type="dxa"/>
          </w:tcPr>
          <w:p w14:paraId="5EBA7D54" w14:textId="77777777" w:rsidR="004D5617" w:rsidRPr="00646878" w:rsidRDefault="004D5617" w:rsidP="004D5617">
            <w:pPr>
              <w:jc w:val="center"/>
            </w:pPr>
            <w:r w:rsidRPr="00870022">
              <w:t>0</w:t>
            </w:r>
          </w:p>
        </w:tc>
      </w:tr>
      <w:tr w:rsidR="004D5617" w:rsidRPr="00646878" w14:paraId="70B965B3" w14:textId="77777777" w:rsidTr="00DB0E52">
        <w:trPr>
          <w:trHeight w:val="2760"/>
          <w:jc w:val="center"/>
        </w:trPr>
        <w:tc>
          <w:tcPr>
            <w:tcW w:w="1709" w:type="dxa"/>
          </w:tcPr>
          <w:p w14:paraId="0DB2B275" w14:textId="77777777" w:rsidR="004D5617" w:rsidRPr="00646878" w:rsidRDefault="004D5617" w:rsidP="004D5617">
            <w:r w:rsidRPr="00646878">
              <w:t>4. Finanšu līdzekļi papildu izdevumu finansēšanai (kompensējošu izdevumu samazinājumu norāda ar „+” zīmi)</w:t>
            </w:r>
          </w:p>
        </w:tc>
        <w:tc>
          <w:tcPr>
            <w:tcW w:w="1405" w:type="dxa"/>
          </w:tcPr>
          <w:p w14:paraId="1B74D8A5" w14:textId="77777777" w:rsidR="004D5617" w:rsidRPr="00646878" w:rsidRDefault="004D5617" w:rsidP="004D5617">
            <w:pPr>
              <w:jc w:val="center"/>
            </w:pPr>
            <w:r w:rsidRPr="00646878">
              <w:t>X</w:t>
            </w:r>
          </w:p>
        </w:tc>
        <w:tc>
          <w:tcPr>
            <w:tcW w:w="1276" w:type="dxa"/>
          </w:tcPr>
          <w:p w14:paraId="6CA7F6DF" w14:textId="77777777" w:rsidR="004D5617" w:rsidRPr="00646878" w:rsidRDefault="004D5617" w:rsidP="004D5617">
            <w:pPr>
              <w:jc w:val="center"/>
            </w:pPr>
            <w:r w:rsidRPr="00646878">
              <w:t>0</w:t>
            </w:r>
          </w:p>
          <w:p w14:paraId="02B6CD6A" w14:textId="77777777" w:rsidR="004D5617" w:rsidRPr="00646878" w:rsidRDefault="004D5617" w:rsidP="004D5617">
            <w:pPr>
              <w:jc w:val="center"/>
            </w:pPr>
          </w:p>
        </w:tc>
        <w:tc>
          <w:tcPr>
            <w:tcW w:w="1275" w:type="dxa"/>
          </w:tcPr>
          <w:p w14:paraId="39F30D7C" w14:textId="77777777" w:rsidR="004D5617" w:rsidRPr="00646878" w:rsidRDefault="004D5617" w:rsidP="004D5617">
            <w:pPr>
              <w:jc w:val="center"/>
            </w:pPr>
            <w:r w:rsidRPr="00646878">
              <w:t>0</w:t>
            </w:r>
          </w:p>
          <w:p w14:paraId="3C592DCF" w14:textId="77777777" w:rsidR="004D5617" w:rsidRPr="00646878" w:rsidRDefault="004D5617" w:rsidP="004D5617">
            <w:pPr>
              <w:jc w:val="center"/>
            </w:pPr>
          </w:p>
        </w:tc>
        <w:tc>
          <w:tcPr>
            <w:tcW w:w="1276" w:type="dxa"/>
          </w:tcPr>
          <w:p w14:paraId="443F2DEC" w14:textId="77777777" w:rsidR="004D5617" w:rsidRPr="00646878" w:rsidRDefault="004D5617" w:rsidP="004D5617">
            <w:pPr>
              <w:jc w:val="center"/>
            </w:pPr>
            <w:r w:rsidRPr="00646878">
              <w:t>0</w:t>
            </w:r>
          </w:p>
          <w:p w14:paraId="46D19AC3" w14:textId="77777777" w:rsidR="004D5617" w:rsidRPr="00646878" w:rsidRDefault="004D5617" w:rsidP="004D5617">
            <w:pPr>
              <w:jc w:val="center"/>
            </w:pPr>
          </w:p>
        </w:tc>
        <w:tc>
          <w:tcPr>
            <w:tcW w:w="1276" w:type="dxa"/>
          </w:tcPr>
          <w:p w14:paraId="722B177C" w14:textId="77777777" w:rsidR="004D5617" w:rsidRPr="00646878" w:rsidRDefault="004D5617" w:rsidP="004D5617">
            <w:pPr>
              <w:jc w:val="center"/>
            </w:pPr>
            <w:r w:rsidRPr="00646878">
              <w:t>0</w:t>
            </w:r>
          </w:p>
          <w:p w14:paraId="7A30D86B" w14:textId="77777777" w:rsidR="004D5617" w:rsidRPr="00646878" w:rsidRDefault="004D5617" w:rsidP="004D5617">
            <w:pPr>
              <w:jc w:val="center"/>
            </w:pPr>
          </w:p>
        </w:tc>
        <w:tc>
          <w:tcPr>
            <w:tcW w:w="1276" w:type="dxa"/>
          </w:tcPr>
          <w:p w14:paraId="3EEB821F" w14:textId="77777777" w:rsidR="004D5617" w:rsidRPr="00646878" w:rsidRDefault="004D5617" w:rsidP="004D5617">
            <w:pPr>
              <w:jc w:val="center"/>
            </w:pPr>
            <w:r w:rsidRPr="00646878">
              <w:t>0</w:t>
            </w:r>
          </w:p>
          <w:p w14:paraId="6BEBC5D6" w14:textId="77777777" w:rsidR="004D5617" w:rsidRPr="00646878" w:rsidRDefault="004D5617" w:rsidP="004D5617">
            <w:pPr>
              <w:jc w:val="center"/>
            </w:pPr>
          </w:p>
        </w:tc>
        <w:tc>
          <w:tcPr>
            <w:tcW w:w="1275" w:type="dxa"/>
          </w:tcPr>
          <w:p w14:paraId="4F119622" w14:textId="77777777" w:rsidR="004D5617" w:rsidRPr="00646878" w:rsidRDefault="004D5617" w:rsidP="004D5617">
            <w:pPr>
              <w:jc w:val="center"/>
            </w:pPr>
            <w:r>
              <w:t>0</w:t>
            </w:r>
          </w:p>
        </w:tc>
      </w:tr>
      <w:tr w:rsidR="004D5617" w:rsidRPr="00646878" w14:paraId="5F7AC473" w14:textId="77777777" w:rsidTr="00DB0E52">
        <w:trPr>
          <w:jc w:val="center"/>
        </w:trPr>
        <w:tc>
          <w:tcPr>
            <w:tcW w:w="1709" w:type="dxa"/>
          </w:tcPr>
          <w:p w14:paraId="137F6B95" w14:textId="77777777" w:rsidR="004D5617" w:rsidRPr="00646878" w:rsidRDefault="004D5617" w:rsidP="004D5617">
            <w:r w:rsidRPr="00646878">
              <w:t>5. Precizēta finansiālā ietekme:</w:t>
            </w:r>
          </w:p>
        </w:tc>
        <w:tc>
          <w:tcPr>
            <w:tcW w:w="1405" w:type="dxa"/>
            <w:vMerge w:val="restart"/>
          </w:tcPr>
          <w:p w14:paraId="1A4EE7CE" w14:textId="77777777" w:rsidR="004D5617" w:rsidRPr="00646878" w:rsidRDefault="004D5617" w:rsidP="004D5617">
            <w:pPr>
              <w:jc w:val="center"/>
            </w:pPr>
            <w:r w:rsidRPr="00646878">
              <w:t>X</w:t>
            </w:r>
          </w:p>
          <w:p w14:paraId="601F97E9" w14:textId="77777777" w:rsidR="004D5617" w:rsidRPr="00646878" w:rsidRDefault="004D5617" w:rsidP="004D5617">
            <w:pPr>
              <w:jc w:val="center"/>
            </w:pPr>
          </w:p>
        </w:tc>
        <w:tc>
          <w:tcPr>
            <w:tcW w:w="1276" w:type="dxa"/>
          </w:tcPr>
          <w:p w14:paraId="3713A9D3" w14:textId="77777777" w:rsidR="004D5617" w:rsidRPr="00646878" w:rsidRDefault="004D5617" w:rsidP="004D5617">
            <w:pPr>
              <w:jc w:val="center"/>
            </w:pPr>
            <w:r w:rsidRPr="00646878">
              <w:t>0</w:t>
            </w:r>
          </w:p>
        </w:tc>
        <w:tc>
          <w:tcPr>
            <w:tcW w:w="1275" w:type="dxa"/>
          </w:tcPr>
          <w:p w14:paraId="0866D7E0" w14:textId="77777777" w:rsidR="004D5617" w:rsidRPr="00646878" w:rsidRDefault="004D5617" w:rsidP="004D5617">
            <w:pPr>
              <w:jc w:val="center"/>
            </w:pPr>
            <w:r w:rsidRPr="00646878">
              <w:t>0</w:t>
            </w:r>
          </w:p>
        </w:tc>
        <w:tc>
          <w:tcPr>
            <w:tcW w:w="1276" w:type="dxa"/>
          </w:tcPr>
          <w:p w14:paraId="6C746624" w14:textId="77777777" w:rsidR="004D5617" w:rsidRPr="00646878" w:rsidRDefault="004D5617" w:rsidP="004D5617">
            <w:pPr>
              <w:jc w:val="center"/>
            </w:pPr>
            <w:r w:rsidRPr="00646878">
              <w:t>0</w:t>
            </w:r>
          </w:p>
        </w:tc>
        <w:tc>
          <w:tcPr>
            <w:tcW w:w="1276" w:type="dxa"/>
          </w:tcPr>
          <w:p w14:paraId="487F7501" w14:textId="77777777" w:rsidR="004D5617" w:rsidRPr="00646878" w:rsidRDefault="004D5617" w:rsidP="004D5617">
            <w:pPr>
              <w:jc w:val="center"/>
            </w:pPr>
            <w:r w:rsidRPr="00646878">
              <w:t>0</w:t>
            </w:r>
          </w:p>
        </w:tc>
        <w:tc>
          <w:tcPr>
            <w:tcW w:w="1276" w:type="dxa"/>
          </w:tcPr>
          <w:p w14:paraId="5CB88001" w14:textId="77777777" w:rsidR="004D5617" w:rsidRPr="00646878" w:rsidRDefault="004D5617" w:rsidP="004D5617">
            <w:pPr>
              <w:jc w:val="center"/>
            </w:pPr>
            <w:r w:rsidRPr="00646878">
              <w:t>0</w:t>
            </w:r>
          </w:p>
        </w:tc>
        <w:tc>
          <w:tcPr>
            <w:tcW w:w="1275" w:type="dxa"/>
          </w:tcPr>
          <w:p w14:paraId="2D137BA2" w14:textId="3A7057D9" w:rsidR="004D5617" w:rsidRPr="00646878" w:rsidRDefault="00EE5ADE" w:rsidP="004D5617">
            <w:pPr>
              <w:jc w:val="center"/>
            </w:pPr>
            <w:r>
              <w:t>0</w:t>
            </w:r>
          </w:p>
        </w:tc>
      </w:tr>
      <w:tr w:rsidR="004D5617" w:rsidRPr="00646878" w14:paraId="6F30850B" w14:textId="77777777" w:rsidTr="00DB0E52">
        <w:trPr>
          <w:jc w:val="center"/>
        </w:trPr>
        <w:tc>
          <w:tcPr>
            <w:tcW w:w="1709" w:type="dxa"/>
          </w:tcPr>
          <w:p w14:paraId="03CF5E60" w14:textId="77777777" w:rsidR="004D5617" w:rsidRPr="00646878" w:rsidRDefault="004D5617" w:rsidP="004D5617">
            <w:r w:rsidRPr="00646878">
              <w:t>5.1. valsts pamatbudžets</w:t>
            </w:r>
          </w:p>
        </w:tc>
        <w:tc>
          <w:tcPr>
            <w:tcW w:w="1405" w:type="dxa"/>
            <w:vMerge/>
          </w:tcPr>
          <w:p w14:paraId="4564403F" w14:textId="77777777" w:rsidR="004D5617" w:rsidRPr="00646878" w:rsidRDefault="004D5617" w:rsidP="004D5617">
            <w:pPr>
              <w:jc w:val="center"/>
            </w:pPr>
          </w:p>
        </w:tc>
        <w:tc>
          <w:tcPr>
            <w:tcW w:w="1276" w:type="dxa"/>
          </w:tcPr>
          <w:p w14:paraId="320193A5" w14:textId="77777777" w:rsidR="004D5617" w:rsidRPr="00646878" w:rsidRDefault="004D5617" w:rsidP="004D5617">
            <w:pPr>
              <w:jc w:val="center"/>
            </w:pPr>
            <w:r w:rsidRPr="00646878">
              <w:t>0</w:t>
            </w:r>
          </w:p>
        </w:tc>
        <w:tc>
          <w:tcPr>
            <w:tcW w:w="1275" w:type="dxa"/>
          </w:tcPr>
          <w:p w14:paraId="0189E3DB" w14:textId="77777777" w:rsidR="004D5617" w:rsidRPr="00646878" w:rsidRDefault="004D5617" w:rsidP="004D5617">
            <w:pPr>
              <w:jc w:val="center"/>
            </w:pPr>
            <w:r w:rsidRPr="00646878">
              <w:t>0</w:t>
            </w:r>
          </w:p>
        </w:tc>
        <w:tc>
          <w:tcPr>
            <w:tcW w:w="1276" w:type="dxa"/>
          </w:tcPr>
          <w:p w14:paraId="21F703E7" w14:textId="77777777" w:rsidR="004D5617" w:rsidRPr="00646878" w:rsidRDefault="004D5617" w:rsidP="004D5617">
            <w:pPr>
              <w:jc w:val="center"/>
            </w:pPr>
            <w:r w:rsidRPr="00646878">
              <w:t>0</w:t>
            </w:r>
          </w:p>
        </w:tc>
        <w:tc>
          <w:tcPr>
            <w:tcW w:w="1276" w:type="dxa"/>
          </w:tcPr>
          <w:p w14:paraId="1C5D895E" w14:textId="77777777" w:rsidR="004D5617" w:rsidRPr="00646878" w:rsidRDefault="004D5617" w:rsidP="004D5617">
            <w:pPr>
              <w:jc w:val="center"/>
            </w:pPr>
            <w:r w:rsidRPr="00646878">
              <w:t>0</w:t>
            </w:r>
          </w:p>
        </w:tc>
        <w:tc>
          <w:tcPr>
            <w:tcW w:w="1276" w:type="dxa"/>
          </w:tcPr>
          <w:p w14:paraId="4B6B8EF6" w14:textId="77777777" w:rsidR="004D5617" w:rsidRPr="00646878" w:rsidRDefault="004D5617" w:rsidP="004D5617">
            <w:pPr>
              <w:jc w:val="center"/>
            </w:pPr>
            <w:r>
              <w:t>0</w:t>
            </w:r>
          </w:p>
        </w:tc>
        <w:tc>
          <w:tcPr>
            <w:tcW w:w="1275" w:type="dxa"/>
          </w:tcPr>
          <w:p w14:paraId="78585136" w14:textId="72DF8353" w:rsidR="004D5617" w:rsidRPr="00646878" w:rsidRDefault="00EE5ADE" w:rsidP="004D5617">
            <w:pPr>
              <w:jc w:val="center"/>
            </w:pPr>
            <w:r>
              <w:t>0</w:t>
            </w:r>
          </w:p>
        </w:tc>
      </w:tr>
      <w:tr w:rsidR="004D5617" w:rsidRPr="00646878" w14:paraId="42A1ACDD" w14:textId="77777777" w:rsidTr="00DB0E52">
        <w:trPr>
          <w:jc w:val="center"/>
        </w:trPr>
        <w:tc>
          <w:tcPr>
            <w:tcW w:w="1709" w:type="dxa"/>
          </w:tcPr>
          <w:p w14:paraId="336CDDB9" w14:textId="77777777" w:rsidR="004D5617" w:rsidRPr="00646878" w:rsidRDefault="004D5617" w:rsidP="004D5617">
            <w:r w:rsidRPr="00646878">
              <w:t>5.2. speciālais budžets</w:t>
            </w:r>
          </w:p>
        </w:tc>
        <w:tc>
          <w:tcPr>
            <w:tcW w:w="1405" w:type="dxa"/>
            <w:vMerge/>
          </w:tcPr>
          <w:p w14:paraId="7282DD3E" w14:textId="77777777" w:rsidR="004D5617" w:rsidRPr="00646878" w:rsidRDefault="004D5617" w:rsidP="004D5617">
            <w:pPr>
              <w:jc w:val="center"/>
            </w:pPr>
          </w:p>
        </w:tc>
        <w:tc>
          <w:tcPr>
            <w:tcW w:w="1276" w:type="dxa"/>
          </w:tcPr>
          <w:p w14:paraId="216E87F7" w14:textId="77777777" w:rsidR="004D5617" w:rsidRPr="00646878" w:rsidRDefault="004D5617" w:rsidP="004D5617">
            <w:pPr>
              <w:jc w:val="center"/>
            </w:pPr>
            <w:r w:rsidRPr="00BC4E33">
              <w:t>0</w:t>
            </w:r>
          </w:p>
        </w:tc>
        <w:tc>
          <w:tcPr>
            <w:tcW w:w="1275" w:type="dxa"/>
          </w:tcPr>
          <w:p w14:paraId="2862CCB3" w14:textId="77777777" w:rsidR="004D5617" w:rsidRPr="00646878" w:rsidRDefault="004D5617" w:rsidP="004D5617">
            <w:pPr>
              <w:jc w:val="center"/>
            </w:pPr>
            <w:r w:rsidRPr="00BC4E33">
              <w:t>0</w:t>
            </w:r>
          </w:p>
        </w:tc>
        <w:tc>
          <w:tcPr>
            <w:tcW w:w="1276" w:type="dxa"/>
          </w:tcPr>
          <w:p w14:paraId="7153AAD1" w14:textId="77777777" w:rsidR="004D5617" w:rsidRPr="00646878" w:rsidRDefault="004D5617" w:rsidP="004D5617">
            <w:pPr>
              <w:jc w:val="center"/>
            </w:pPr>
            <w:r w:rsidRPr="00BC4E33">
              <w:t>0</w:t>
            </w:r>
          </w:p>
        </w:tc>
        <w:tc>
          <w:tcPr>
            <w:tcW w:w="1276" w:type="dxa"/>
          </w:tcPr>
          <w:p w14:paraId="31CD122E" w14:textId="77777777" w:rsidR="004D5617" w:rsidRPr="00646878" w:rsidRDefault="004D5617" w:rsidP="004D5617">
            <w:pPr>
              <w:jc w:val="center"/>
            </w:pPr>
            <w:r w:rsidRPr="00BC4E33">
              <w:t>0</w:t>
            </w:r>
          </w:p>
        </w:tc>
        <w:tc>
          <w:tcPr>
            <w:tcW w:w="1276" w:type="dxa"/>
          </w:tcPr>
          <w:p w14:paraId="233F4B19" w14:textId="77777777" w:rsidR="004D5617" w:rsidRPr="00646878" w:rsidRDefault="004D5617" w:rsidP="004D5617">
            <w:pPr>
              <w:jc w:val="center"/>
            </w:pPr>
            <w:r w:rsidRPr="00BC4E33">
              <w:t>0</w:t>
            </w:r>
          </w:p>
        </w:tc>
        <w:tc>
          <w:tcPr>
            <w:tcW w:w="1275" w:type="dxa"/>
          </w:tcPr>
          <w:p w14:paraId="4E30D67F" w14:textId="77777777" w:rsidR="004D5617" w:rsidRPr="00646878" w:rsidRDefault="004D5617" w:rsidP="004D5617">
            <w:pPr>
              <w:jc w:val="center"/>
            </w:pPr>
            <w:r w:rsidRPr="00BC4E33">
              <w:t>0</w:t>
            </w:r>
          </w:p>
        </w:tc>
      </w:tr>
      <w:tr w:rsidR="004D5617" w:rsidRPr="00646878" w14:paraId="5189E3EC" w14:textId="77777777" w:rsidTr="00DB0E52">
        <w:trPr>
          <w:jc w:val="center"/>
        </w:trPr>
        <w:tc>
          <w:tcPr>
            <w:tcW w:w="1709" w:type="dxa"/>
          </w:tcPr>
          <w:p w14:paraId="4F71753F" w14:textId="77777777" w:rsidR="004D5617" w:rsidRPr="00646878" w:rsidRDefault="004D5617" w:rsidP="004D5617">
            <w:r w:rsidRPr="00646878">
              <w:lastRenderedPageBreak/>
              <w:t xml:space="preserve">5.3. pašvaldību budžets </w:t>
            </w:r>
          </w:p>
        </w:tc>
        <w:tc>
          <w:tcPr>
            <w:tcW w:w="1405" w:type="dxa"/>
            <w:vMerge/>
          </w:tcPr>
          <w:p w14:paraId="4EABDF5B" w14:textId="77777777" w:rsidR="004D5617" w:rsidRPr="00646878" w:rsidRDefault="004D5617" w:rsidP="004D5617">
            <w:pPr>
              <w:jc w:val="center"/>
            </w:pPr>
          </w:p>
        </w:tc>
        <w:tc>
          <w:tcPr>
            <w:tcW w:w="1276" w:type="dxa"/>
          </w:tcPr>
          <w:p w14:paraId="32A48E5C" w14:textId="77777777" w:rsidR="004D5617" w:rsidRPr="00646878" w:rsidRDefault="004D5617" w:rsidP="004D5617">
            <w:pPr>
              <w:jc w:val="center"/>
            </w:pPr>
            <w:r w:rsidRPr="00BC4E33">
              <w:t>0</w:t>
            </w:r>
          </w:p>
        </w:tc>
        <w:tc>
          <w:tcPr>
            <w:tcW w:w="1275" w:type="dxa"/>
          </w:tcPr>
          <w:p w14:paraId="6DF63344" w14:textId="77777777" w:rsidR="004D5617" w:rsidRPr="00646878" w:rsidRDefault="004D5617" w:rsidP="004D5617">
            <w:pPr>
              <w:jc w:val="center"/>
            </w:pPr>
            <w:r w:rsidRPr="00BC4E33">
              <w:t>0</w:t>
            </w:r>
          </w:p>
        </w:tc>
        <w:tc>
          <w:tcPr>
            <w:tcW w:w="1276" w:type="dxa"/>
          </w:tcPr>
          <w:p w14:paraId="19199B5C" w14:textId="77777777" w:rsidR="004D5617" w:rsidRPr="00646878" w:rsidRDefault="004D5617" w:rsidP="004D5617">
            <w:pPr>
              <w:jc w:val="center"/>
            </w:pPr>
            <w:r w:rsidRPr="00BC4E33">
              <w:t>0</w:t>
            </w:r>
          </w:p>
        </w:tc>
        <w:tc>
          <w:tcPr>
            <w:tcW w:w="1276" w:type="dxa"/>
          </w:tcPr>
          <w:p w14:paraId="0669E261" w14:textId="77777777" w:rsidR="004D5617" w:rsidRPr="00646878" w:rsidRDefault="004D5617" w:rsidP="004D5617">
            <w:pPr>
              <w:jc w:val="center"/>
            </w:pPr>
            <w:r w:rsidRPr="00BC4E33">
              <w:t>0</w:t>
            </w:r>
          </w:p>
        </w:tc>
        <w:tc>
          <w:tcPr>
            <w:tcW w:w="1276" w:type="dxa"/>
          </w:tcPr>
          <w:p w14:paraId="271E616E" w14:textId="77777777" w:rsidR="004D5617" w:rsidRPr="00646878" w:rsidRDefault="004D5617" w:rsidP="004D5617">
            <w:pPr>
              <w:jc w:val="center"/>
            </w:pPr>
            <w:r w:rsidRPr="00BC4E33">
              <w:t>0</w:t>
            </w:r>
          </w:p>
        </w:tc>
        <w:tc>
          <w:tcPr>
            <w:tcW w:w="1275" w:type="dxa"/>
          </w:tcPr>
          <w:p w14:paraId="538C89A8" w14:textId="77777777" w:rsidR="004D5617" w:rsidRPr="00646878" w:rsidRDefault="004D5617" w:rsidP="004D5617">
            <w:pPr>
              <w:jc w:val="center"/>
            </w:pPr>
            <w:r w:rsidRPr="00BC4E33">
              <w:t>0</w:t>
            </w:r>
          </w:p>
        </w:tc>
      </w:tr>
      <w:tr w:rsidR="004D5617" w:rsidRPr="00646878" w14:paraId="143FD22F" w14:textId="77777777" w:rsidTr="00580BD5">
        <w:trPr>
          <w:jc w:val="center"/>
        </w:trPr>
        <w:tc>
          <w:tcPr>
            <w:tcW w:w="1709" w:type="dxa"/>
          </w:tcPr>
          <w:p w14:paraId="31F9B22C" w14:textId="77777777" w:rsidR="004D5617" w:rsidRPr="00646878" w:rsidRDefault="004D5617" w:rsidP="004D5617">
            <w:r w:rsidRPr="00646878">
              <w:t>6. Detalizēts ieņēmumu un izdevumu aprēķins (ja nepie</w:t>
            </w:r>
            <w:r w:rsidRPr="00646878">
              <w:softHyphen/>
              <w:t>ciešams, detalizētu ieņēmumu un izdevumu aprēķinu var pievienot anotācijas pielikumā):</w:t>
            </w:r>
          </w:p>
        </w:tc>
        <w:tc>
          <w:tcPr>
            <w:tcW w:w="9059" w:type="dxa"/>
            <w:gridSpan w:val="7"/>
            <w:vMerge w:val="restart"/>
            <w:shd w:val="clear" w:color="auto" w:fill="auto"/>
          </w:tcPr>
          <w:p w14:paraId="34A2000B" w14:textId="77777777" w:rsidR="004D5617" w:rsidRDefault="004D5617" w:rsidP="004D5617">
            <w:pPr>
              <w:jc w:val="both"/>
              <w:rPr>
                <w:color w:val="414142"/>
                <w:shd w:val="clear" w:color="auto" w:fill="FFFFFF"/>
              </w:rPr>
            </w:pPr>
            <w:r w:rsidRPr="0098265D">
              <w:rPr>
                <w:color w:val="414142"/>
                <w:shd w:val="clear" w:color="auto" w:fill="FFFFFF"/>
              </w:rPr>
              <w:t>Saskaņā ar Ministru kabineta</w:t>
            </w:r>
            <w:r>
              <w:rPr>
                <w:color w:val="414142"/>
                <w:shd w:val="clear" w:color="auto" w:fill="FFFFFF"/>
              </w:rPr>
              <w:t xml:space="preserve">: </w:t>
            </w:r>
          </w:p>
          <w:p w14:paraId="45E88634" w14:textId="0E94F51B" w:rsidR="004D5617" w:rsidRPr="00D14DEE" w:rsidRDefault="004D5617" w:rsidP="004D5617">
            <w:pPr>
              <w:jc w:val="both"/>
              <w:rPr>
                <w:b/>
                <w:bCs/>
                <w:lang w:eastAsia="en-US"/>
              </w:rPr>
            </w:pPr>
            <w:r>
              <w:rPr>
                <w:color w:val="414142"/>
                <w:shd w:val="clear" w:color="auto" w:fill="FFFFFF"/>
              </w:rPr>
              <w:t>1.</w:t>
            </w:r>
            <w:r w:rsidRPr="0098265D">
              <w:rPr>
                <w:color w:val="414142"/>
                <w:shd w:val="clear" w:color="auto" w:fill="FFFFFF"/>
              </w:rPr>
              <w:t xml:space="preserve"> </w:t>
            </w:r>
            <w:proofErr w:type="spellStart"/>
            <w:r w:rsidRPr="0098265D">
              <w:rPr>
                <w:color w:val="414142"/>
                <w:shd w:val="clear" w:color="auto" w:fill="FFFFFF"/>
              </w:rPr>
              <w:t>2020.gada</w:t>
            </w:r>
            <w:proofErr w:type="spellEnd"/>
            <w:r w:rsidRPr="0098265D">
              <w:rPr>
                <w:color w:val="414142"/>
                <w:shd w:val="clear" w:color="auto" w:fill="FFFFFF"/>
              </w:rPr>
              <w:t xml:space="preserve"> </w:t>
            </w:r>
            <w:proofErr w:type="spellStart"/>
            <w:r w:rsidRPr="0098265D">
              <w:rPr>
                <w:color w:val="414142"/>
                <w:shd w:val="clear" w:color="auto" w:fill="FFFFFF"/>
              </w:rPr>
              <w:t>22.septembra</w:t>
            </w:r>
            <w:proofErr w:type="spellEnd"/>
            <w:r w:rsidRPr="0098265D">
              <w:rPr>
                <w:color w:val="414142"/>
                <w:shd w:val="clear" w:color="auto" w:fill="FFFFFF"/>
              </w:rPr>
              <w:t xml:space="preserve"> sēdes </w:t>
            </w:r>
            <w:proofErr w:type="spellStart"/>
            <w:r w:rsidRPr="0098265D">
              <w:rPr>
                <w:color w:val="414142"/>
                <w:shd w:val="clear" w:color="auto" w:fill="FFFFFF"/>
              </w:rPr>
              <w:t>protokollēmuma</w:t>
            </w:r>
            <w:proofErr w:type="spellEnd"/>
            <w:r w:rsidRPr="0098265D">
              <w:rPr>
                <w:color w:val="414142"/>
                <w:shd w:val="clear" w:color="auto" w:fill="FFFFFF"/>
              </w:rPr>
              <w:t xml:space="preserve"> “Informatīvais ziņojums “Par priekšlikumiem valsts budžeta ieņēmumiem un izdevumiem </w:t>
            </w:r>
            <w:proofErr w:type="spellStart"/>
            <w:r w:rsidRPr="0098265D">
              <w:rPr>
                <w:color w:val="414142"/>
                <w:shd w:val="clear" w:color="auto" w:fill="FFFFFF"/>
              </w:rPr>
              <w:t>2021.gadam</w:t>
            </w:r>
            <w:proofErr w:type="spellEnd"/>
            <w:r w:rsidRPr="0098265D">
              <w:rPr>
                <w:color w:val="414142"/>
                <w:shd w:val="clear" w:color="auto" w:fill="FFFFFF"/>
              </w:rPr>
              <w:t xml:space="preserve"> un ietvaram </w:t>
            </w:r>
            <w:r w:rsidR="006A384F">
              <w:rPr>
                <w:color w:val="414142"/>
                <w:shd w:val="clear" w:color="auto" w:fill="FFFFFF"/>
              </w:rPr>
              <w:br/>
            </w:r>
            <w:r w:rsidRPr="0098265D">
              <w:rPr>
                <w:color w:val="414142"/>
                <w:shd w:val="clear" w:color="auto" w:fill="FFFFFF"/>
              </w:rPr>
              <w:t xml:space="preserve">2021.- </w:t>
            </w:r>
            <w:proofErr w:type="spellStart"/>
            <w:r w:rsidRPr="0098265D">
              <w:rPr>
                <w:color w:val="414142"/>
                <w:shd w:val="clear" w:color="auto" w:fill="FFFFFF"/>
              </w:rPr>
              <w:t>2023.gadam</w:t>
            </w:r>
            <w:proofErr w:type="spellEnd"/>
            <w:r w:rsidRPr="0098265D">
              <w:rPr>
                <w:color w:val="414142"/>
                <w:shd w:val="clear" w:color="auto" w:fill="FFFFFF"/>
              </w:rPr>
              <w:t xml:space="preserve">” (prot. Nr. 55 38.§ </w:t>
            </w:r>
            <w:proofErr w:type="spellStart"/>
            <w:r w:rsidRPr="0098265D">
              <w:rPr>
                <w:color w:val="414142"/>
                <w:shd w:val="clear" w:color="auto" w:fill="FFFFFF"/>
              </w:rPr>
              <w:t>2.punkts</w:t>
            </w:r>
            <w:proofErr w:type="spellEnd"/>
            <w:r w:rsidRPr="0098265D">
              <w:rPr>
                <w:color w:val="414142"/>
                <w:shd w:val="clear" w:color="auto" w:fill="FFFFFF"/>
              </w:rPr>
              <w:t>)</w:t>
            </w:r>
            <w:r>
              <w:rPr>
                <w:color w:val="414142"/>
                <w:shd w:val="clear" w:color="auto" w:fill="FFFFFF"/>
              </w:rPr>
              <w:t xml:space="preserve"> </w:t>
            </w:r>
            <w:r w:rsidRPr="003745DD">
              <w:rPr>
                <w:color w:val="414142"/>
                <w:u w:val="single"/>
                <w:shd w:val="clear" w:color="auto" w:fill="FFFFFF"/>
              </w:rPr>
              <w:t>u</w:t>
            </w:r>
            <w:r w:rsidRPr="003745DD">
              <w:rPr>
                <w:u w:val="single"/>
                <w:lang w:eastAsia="en-US"/>
              </w:rPr>
              <w:t>z</w:t>
            </w:r>
            <w:r>
              <w:rPr>
                <w:lang w:eastAsia="en-US"/>
              </w:rPr>
              <w:t xml:space="preserve"> atbalstītā pasākuma “</w:t>
            </w:r>
            <w:r w:rsidRPr="00E126D2">
              <w:rPr>
                <w:lang w:eastAsia="en-US"/>
              </w:rPr>
              <w:t>Pedagoģiski psiholoģiskā atbalsta dienests</w:t>
            </w:r>
            <w:r>
              <w:rPr>
                <w:lang w:eastAsia="en-US"/>
              </w:rPr>
              <w:t xml:space="preserve">”  </w:t>
            </w:r>
            <w:r w:rsidR="00036842">
              <w:rPr>
                <w:lang w:eastAsia="en-US"/>
              </w:rPr>
              <w:t xml:space="preserve">jauno </w:t>
            </w:r>
            <w:r w:rsidRPr="0014436F">
              <w:rPr>
                <w:u w:val="single"/>
                <w:lang w:eastAsia="en-US"/>
              </w:rPr>
              <w:t xml:space="preserve">budžeta programmu </w:t>
            </w:r>
            <w:r w:rsidRPr="0014436F">
              <w:rPr>
                <w:u w:val="single"/>
              </w:rPr>
              <w:t>“Pedagoģiski psiholoģiskā atbalsta dienesta darbības nodrošināšana”</w:t>
            </w:r>
            <w:r w:rsidRPr="003745DD">
              <w:t xml:space="preserve"> </w:t>
            </w:r>
            <w:r w:rsidRPr="00D14DEE">
              <w:rPr>
                <w:b/>
                <w:bCs/>
                <w:lang w:eastAsia="en-US"/>
              </w:rPr>
              <w:t xml:space="preserve">no Pārresoru koordinācijas centra programmām tiek veiktas šādas pārdales: </w:t>
            </w:r>
          </w:p>
          <w:p w14:paraId="04715B6D" w14:textId="038BC635" w:rsidR="004D5617" w:rsidRDefault="004D5617" w:rsidP="004D5617">
            <w:pPr>
              <w:pStyle w:val="ListParagraph"/>
              <w:ind w:left="0"/>
              <w:contextualSpacing w:val="0"/>
              <w:jc w:val="both"/>
            </w:pPr>
            <w:r>
              <w:t xml:space="preserve">1.1. </w:t>
            </w:r>
            <w:r w:rsidRPr="0093002C">
              <w:t>no budžeta programm</w:t>
            </w:r>
            <w:r>
              <w:t xml:space="preserve">as </w:t>
            </w:r>
            <w:r w:rsidRPr="0093002C">
              <w:t xml:space="preserve">01.00.00 “Pārresoru koordinācijas centra darbības nodrošināšana” laikposmam no 2021. līdz </w:t>
            </w:r>
            <w:proofErr w:type="spellStart"/>
            <w:r w:rsidRPr="0093002C">
              <w:t>2023.gadam</w:t>
            </w:r>
            <w:proofErr w:type="spellEnd"/>
            <w:r>
              <w:t xml:space="preserve"> piešķirtā </w:t>
            </w:r>
            <w:r w:rsidRPr="00200BDC">
              <w:t>publisk</w:t>
            </w:r>
            <w:r>
              <w:t>ā</w:t>
            </w:r>
            <w:r w:rsidRPr="00200BDC">
              <w:t xml:space="preserve"> finansējum</w:t>
            </w:r>
            <w:r>
              <w:t>a</w:t>
            </w:r>
            <w:r w:rsidRPr="00200BDC">
              <w:t xml:space="preserve"> </w:t>
            </w:r>
            <w:r w:rsidRPr="0093002C">
              <w:t>4</w:t>
            </w:r>
            <w:r>
              <w:t>31</w:t>
            </w:r>
            <w:r w:rsidRPr="0093002C">
              <w:t> </w:t>
            </w:r>
            <w:r>
              <w:t>185</w:t>
            </w:r>
            <w:r w:rsidRPr="0093002C">
              <w:t xml:space="preserve"> </w:t>
            </w:r>
            <w:proofErr w:type="spellStart"/>
            <w:r w:rsidRPr="0093002C">
              <w:rPr>
                <w:i/>
                <w:iCs/>
              </w:rPr>
              <w:t>eur</w:t>
            </w:r>
            <w:r>
              <w:rPr>
                <w:i/>
                <w:iCs/>
              </w:rPr>
              <w:t>o</w:t>
            </w:r>
            <w:proofErr w:type="spellEnd"/>
            <w:r w:rsidRPr="0093002C">
              <w:t xml:space="preserve"> apmērā</w:t>
            </w:r>
            <w:r>
              <w:t xml:space="preserve"> </w:t>
            </w:r>
            <w:proofErr w:type="spellStart"/>
            <w:r>
              <w:rPr>
                <w:b/>
                <w:bCs/>
              </w:rPr>
              <w:t>2021.gadā</w:t>
            </w:r>
            <w:proofErr w:type="spellEnd"/>
            <w:r>
              <w:rPr>
                <w:b/>
                <w:bCs/>
              </w:rPr>
              <w:t xml:space="preserve"> un turpmāk</w:t>
            </w:r>
            <w:r w:rsidR="00036842">
              <w:rPr>
                <w:b/>
                <w:bCs/>
              </w:rPr>
              <w:t>.</w:t>
            </w:r>
            <w:r w:rsidRPr="0093002C">
              <w:t xml:space="preserve"> </w:t>
            </w:r>
          </w:p>
          <w:p w14:paraId="0BCD129B" w14:textId="77777777" w:rsidR="004D5617" w:rsidRPr="0093002C" w:rsidRDefault="004D5617" w:rsidP="004D5617">
            <w:pPr>
              <w:pStyle w:val="ListParagraph"/>
              <w:ind w:left="0"/>
              <w:contextualSpacing w:val="0"/>
              <w:jc w:val="both"/>
            </w:pPr>
            <w:r w:rsidRPr="0093002C">
              <w:t xml:space="preserve"> </w:t>
            </w:r>
          </w:p>
          <w:p w14:paraId="554F8C04" w14:textId="77777777" w:rsidR="004D5617" w:rsidRDefault="004D5617" w:rsidP="004D5617">
            <w:pPr>
              <w:jc w:val="both"/>
              <w:rPr>
                <w:color w:val="414142"/>
                <w:shd w:val="clear" w:color="auto" w:fill="FFFFFF"/>
              </w:rPr>
            </w:pPr>
            <w:r>
              <w:t>1.2.</w:t>
            </w:r>
            <w:r w:rsidRPr="00FA368F">
              <w:rPr>
                <w:color w:val="414142"/>
                <w:shd w:val="clear" w:color="auto" w:fill="FFFFFF"/>
              </w:rPr>
              <w:t xml:space="preserve"> </w:t>
            </w:r>
            <w:proofErr w:type="spellStart"/>
            <w:r w:rsidRPr="005B291A">
              <w:rPr>
                <w:color w:val="414142"/>
                <w:shd w:val="clear" w:color="auto" w:fill="FFFFFF"/>
              </w:rPr>
              <w:t>20</w:t>
            </w:r>
            <w:r>
              <w:rPr>
                <w:color w:val="414142"/>
                <w:shd w:val="clear" w:color="auto" w:fill="FFFFFF"/>
              </w:rPr>
              <w:t>19</w:t>
            </w:r>
            <w:r w:rsidRPr="005B291A">
              <w:rPr>
                <w:color w:val="414142"/>
                <w:shd w:val="clear" w:color="auto" w:fill="FFFFFF"/>
              </w:rPr>
              <w:t>.gada</w:t>
            </w:r>
            <w:proofErr w:type="spellEnd"/>
            <w:r w:rsidRPr="005B291A">
              <w:rPr>
                <w:color w:val="414142"/>
                <w:shd w:val="clear" w:color="auto" w:fill="FFFFFF"/>
              </w:rPr>
              <w:t xml:space="preserve"> </w:t>
            </w:r>
            <w:r>
              <w:rPr>
                <w:color w:val="414142"/>
                <w:shd w:val="clear" w:color="auto" w:fill="FFFFFF"/>
              </w:rPr>
              <w:t>20</w:t>
            </w:r>
            <w:r w:rsidRPr="005B291A">
              <w:rPr>
                <w:color w:val="414142"/>
                <w:shd w:val="clear" w:color="auto" w:fill="FFFFFF"/>
              </w:rPr>
              <w:t>.</w:t>
            </w:r>
            <w:r>
              <w:rPr>
                <w:color w:val="414142"/>
                <w:shd w:val="clear" w:color="auto" w:fill="FFFFFF"/>
              </w:rPr>
              <w:t xml:space="preserve"> augusta </w:t>
            </w:r>
            <w:r w:rsidRPr="00FA368F">
              <w:rPr>
                <w:color w:val="414142"/>
                <w:shd w:val="clear" w:color="auto" w:fill="FFFFFF"/>
              </w:rPr>
              <w:t xml:space="preserve">sēdes </w:t>
            </w:r>
            <w:proofErr w:type="spellStart"/>
            <w:r w:rsidRPr="00FA368F">
              <w:rPr>
                <w:color w:val="414142"/>
                <w:shd w:val="clear" w:color="auto" w:fill="FFFFFF"/>
              </w:rPr>
              <w:t>protokollēmuma</w:t>
            </w:r>
            <w:proofErr w:type="spellEnd"/>
            <w:r w:rsidRPr="00FA368F">
              <w:rPr>
                <w:color w:val="414142"/>
                <w:shd w:val="clear" w:color="auto" w:fill="FFFFFF"/>
              </w:rPr>
              <w:t xml:space="preserve"> </w:t>
            </w:r>
            <w:r w:rsidRPr="005B291A">
              <w:rPr>
                <w:color w:val="414142"/>
                <w:shd w:val="clear" w:color="auto" w:fill="FFFFFF"/>
              </w:rPr>
              <w:t xml:space="preserve">“Informatīvais ziņojums “Par valsts budžeta izdevumu pārskatīšanas rezultātiem un priekšlikumi par šo rezultātu izmantošanu likumprojekta “Par vidējā termiņa budžeta ietvaru 2020., 2021. un </w:t>
            </w:r>
            <w:proofErr w:type="spellStart"/>
            <w:r w:rsidRPr="005B291A">
              <w:rPr>
                <w:color w:val="414142"/>
                <w:shd w:val="clear" w:color="auto" w:fill="FFFFFF"/>
              </w:rPr>
              <w:t>2022.gadam</w:t>
            </w:r>
            <w:proofErr w:type="spellEnd"/>
            <w:r w:rsidRPr="005B291A">
              <w:rPr>
                <w:color w:val="414142"/>
                <w:shd w:val="clear" w:color="auto" w:fill="FFFFFF"/>
              </w:rPr>
              <w:t xml:space="preserve">” un likumprojekta “Par valsts budžetu </w:t>
            </w:r>
            <w:proofErr w:type="spellStart"/>
            <w:r w:rsidRPr="005B291A">
              <w:rPr>
                <w:color w:val="414142"/>
                <w:shd w:val="clear" w:color="auto" w:fill="FFFFFF"/>
              </w:rPr>
              <w:t>2020.gadam</w:t>
            </w:r>
            <w:proofErr w:type="spellEnd"/>
            <w:r w:rsidRPr="005B291A">
              <w:rPr>
                <w:color w:val="414142"/>
                <w:shd w:val="clear" w:color="auto" w:fill="FFFFFF"/>
              </w:rPr>
              <w:t xml:space="preserve">” izstrādes procesā” (prot. Nr. 35 26.§ </w:t>
            </w:r>
            <w:proofErr w:type="spellStart"/>
            <w:r w:rsidRPr="005B291A">
              <w:rPr>
                <w:color w:val="414142"/>
                <w:shd w:val="clear" w:color="auto" w:fill="FFFFFF"/>
              </w:rPr>
              <w:t>2.punkts</w:t>
            </w:r>
            <w:proofErr w:type="spellEnd"/>
            <w:r w:rsidRPr="005B291A">
              <w:rPr>
                <w:color w:val="414142"/>
                <w:shd w:val="clear" w:color="auto" w:fill="FFFFFF"/>
              </w:rPr>
              <w:t>);</w:t>
            </w:r>
            <w:r>
              <w:rPr>
                <w:color w:val="414142"/>
                <w:shd w:val="clear" w:color="auto" w:fill="FFFFFF"/>
              </w:rPr>
              <w:t xml:space="preserve"> Pārresoru koordinācijas centra uzdevuma </w:t>
            </w:r>
            <w:r w:rsidRPr="005B291A">
              <w:rPr>
                <w:color w:val="414142"/>
                <w:shd w:val="clear" w:color="auto" w:fill="FFFFFF"/>
              </w:rPr>
              <w:t xml:space="preserve">– </w:t>
            </w:r>
            <w:r w:rsidRPr="005B291A">
              <w:rPr>
                <w:i/>
                <w:iCs/>
                <w:color w:val="414142"/>
                <w:shd w:val="clear" w:color="auto" w:fill="FFFFFF"/>
              </w:rPr>
              <w:t>pedagoģiski psiholoģiskā atbalsta dienesta izveide un pakalpojumu nodrošināšana vispusīgai bērnu attīstībai un preventīvo funkciju īstenošanai visā valsts teritorijā</w:t>
            </w:r>
            <w:r w:rsidRPr="005B291A">
              <w:rPr>
                <w:color w:val="414142"/>
                <w:shd w:val="clear" w:color="auto" w:fill="FFFFFF"/>
              </w:rPr>
              <w:t xml:space="preserve"> izpildei novirzīto finansējumu</w:t>
            </w:r>
            <w:r>
              <w:rPr>
                <w:color w:val="414142"/>
                <w:shd w:val="clear" w:color="auto" w:fill="FFFFFF"/>
              </w:rPr>
              <w:t xml:space="preserve"> 121 194 </w:t>
            </w:r>
            <w:proofErr w:type="spellStart"/>
            <w:r w:rsidRPr="00BE76D4">
              <w:rPr>
                <w:i/>
                <w:iCs/>
                <w:color w:val="414142"/>
                <w:shd w:val="clear" w:color="auto" w:fill="FFFFFF"/>
              </w:rPr>
              <w:t>eur</w:t>
            </w:r>
            <w:r>
              <w:rPr>
                <w:i/>
                <w:iCs/>
                <w:color w:val="414142"/>
                <w:shd w:val="clear" w:color="auto" w:fill="FFFFFF"/>
              </w:rPr>
              <w:t>o</w:t>
            </w:r>
            <w:proofErr w:type="spellEnd"/>
            <w:r>
              <w:rPr>
                <w:color w:val="414142"/>
                <w:shd w:val="clear" w:color="auto" w:fill="FFFFFF"/>
              </w:rPr>
              <w:t xml:space="preserve"> apmērā</w:t>
            </w:r>
            <w:r>
              <w:rPr>
                <w:b/>
                <w:bCs/>
              </w:rPr>
              <w:t xml:space="preserve"> </w:t>
            </w:r>
            <w:proofErr w:type="spellStart"/>
            <w:r>
              <w:rPr>
                <w:b/>
                <w:bCs/>
              </w:rPr>
              <w:t>2021.gadā</w:t>
            </w:r>
            <w:proofErr w:type="spellEnd"/>
            <w:r>
              <w:rPr>
                <w:b/>
                <w:bCs/>
              </w:rPr>
              <w:t xml:space="preserve"> un turpmāk.</w:t>
            </w:r>
          </w:p>
          <w:p w14:paraId="67BB48C5" w14:textId="77777777" w:rsidR="004D5617" w:rsidRDefault="004D5617" w:rsidP="004D5617">
            <w:pPr>
              <w:jc w:val="both"/>
              <w:rPr>
                <w:color w:val="414142"/>
                <w:shd w:val="clear" w:color="auto" w:fill="FFFFFF"/>
              </w:rPr>
            </w:pPr>
          </w:p>
          <w:p w14:paraId="16E3AD2C" w14:textId="5EC57436" w:rsidR="004D5617" w:rsidRDefault="004D5617" w:rsidP="004D5617">
            <w:pPr>
              <w:jc w:val="both"/>
              <w:rPr>
                <w:color w:val="414142"/>
                <w:shd w:val="clear" w:color="auto" w:fill="FFFFFF"/>
              </w:rPr>
            </w:pPr>
            <w:r>
              <w:rPr>
                <w:color w:val="414142"/>
                <w:shd w:val="clear" w:color="auto" w:fill="FFFFFF"/>
              </w:rPr>
              <w:t xml:space="preserve">1.3. </w:t>
            </w:r>
            <w:proofErr w:type="spellStart"/>
            <w:r w:rsidRPr="005B291A">
              <w:rPr>
                <w:color w:val="414142"/>
                <w:shd w:val="clear" w:color="auto" w:fill="FFFFFF"/>
              </w:rPr>
              <w:t>2019.gada</w:t>
            </w:r>
            <w:proofErr w:type="spellEnd"/>
            <w:r w:rsidRPr="005B291A">
              <w:rPr>
                <w:color w:val="414142"/>
                <w:shd w:val="clear" w:color="auto" w:fill="FFFFFF"/>
              </w:rPr>
              <w:t xml:space="preserve"> </w:t>
            </w:r>
            <w:proofErr w:type="spellStart"/>
            <w:r w:rsidRPr="005B291A">
              <w:rPr>
                <w:color w:val="414142"/>
                <w:shd w:val="clear" w:color="auto" w:fill="FFFFFF"/>
              </w:rPr>
              <w:t>17.septembra</w:t>
            </w:r>
            <w:proofErr w:type="spellEnd"/>
            <w:r w:rsidRPr="005B291A">
              <w:rPr>
                <w:color w:val="414142"/>
                <w:shd w:val="clear" w:color="auto" w:fill="FFFFFF"/>
              </w:rPr>
              <w:t xml:space="preserve"> </w:t>
            </w:r>
            <w:r w:rsidRPr="00FA368F">
              <w:rPr>
                <w:color w:val="414142"/>
                <w:shd w:val="clear" w:color="auto" w:fill="FFFFFF"/>
              </w:rPr>
              <w:t xml:space="preserve">sēdes </w:t>
            </w:r>
            <w:proofErr w:type="spellStart"/>
            <w:r w:rsidRPr="00FA368F">
              <w:rPr>
                <w:color w:val="414142"/>
                <w:shd w:val="clear" w:color="auto" w:fill="FFFFFF"/>
              </w:rPr>
              <w:t>protokollēmuma</w:t>
            </w:r>
            <w:proofErr w:type="spellEnd"/>
            <w:r w:rsidRPr="00FA368F">
              <w:rPr>
                <w:color w:val="414142"/>
                <w:shd w:val="clear" w:color="auto" w:fill="FFFFFF"/>
              </w:rPr>
              <w:t xml:space="preserve"> “</w:t>
            </w:r>
            <w:r w:rsidRPr="00FA368F">
              <w:rPr>
                <w:color w:val="2A2A2A"/>
                <w:shd w:val="clear" w:color="auto" w:fill="FFFFFF"/>
              </w:rPr>
              <w:t xml:space="preserve">Informatīvais ziņojums "Par prioritārajiem pasākumiem valsts budžetam </w:t>
            </w:r>
            <w:proofErr w:type="spellStart"/>
            <w:r w:rsidRPr="00FA368F">
              <w:rPr>
                <w:color w:val="2A2A2A"/>
                <w:shd w:val="clear" w:color="auto" w:fill="FFFFFF"/>
              </w:rPr>
              <w:t>2020.gadam</w:t>
            </w:r>
            <w:proofErr w:type="spellEnd"/>
            <w:r w:rsidRPr="00FA368F">
              <w:rPr>
                <w:color w:val="2A2A2A"/>
                <w:shd w:val="clear" w:color="auto" w:fill="FFFFFF"/>
              </w:rPr>
              <w:t xml:space="preserve"> un ietvaram 2020.–</w:t>
            </w:r>
            <w:proofErr w:type="spellStart"/>
            <w:r w:rsidRPr="00FA368F">
              <w:rPr>
                <w:color w:val="2A2A2A"/>
                <w:shd w:val="clear" w:color="auto" w:fill="FFFFFF"/>
              </w:rPr>
              <w:t>2022.gadam</w:t>
            </w:r>
            <w:proofErr w:type="spellEnd"/>
            <w:r w:rsidRPr="00FA368F">
              <w:rPr>
                <w:color w:val="2A2A2A"/>
                <w:shd w:val="clear" w:color="auto" w:fill="FFFFFF"/>
              </w:rPr>
              <w:t>" (</w:t>
            </w:r>
            <w:r w:rsidRPr="00FA368F">
              <w:rPr>
                <w:color w:val="414142"/>
                <w:shd w:val="clear" w:color="auto" w:fill="FFFFFF"/>
              </w:rPr>
              <w:t xml:space="preserve">prot. Nr. 42 34.§ </w:t>
            </w:r>
            <w:proofErr w:type="spellStart"/>
            <w:r w:rsidRPr="00FA368F">
              <w:rPr>
                <w:color w:val="414142"/>
                <w:shd w:val="clear" w:color="auto" w:fill="FFFFFF"/>
              </w:rPr>
              <w:t>2.punkts</w:t>
            </w:r>
            <w:proofErr w:type="spellEnd"/>
            <w:r w:rsidRPr="00FA368F">
              <w:rPr>
                <w:color w:val="414142"/>
                <w:shd w:val="clear" w:color="auto" w:fill="FFFFFF"/>
              </w:rPr>
              <w:t>)</w:t>
            </w:r>
            <w:r>
              <w:rPr>
                <w:color w:val="414142"/>
                <w:shd w:val="clear" w:color="auto" w:fill="FFFFFF"/>
              </w:rPr>
              <w:t xml:space="preserve"> Pārresoru koordinācijas centra uzdevuma Vispusīgas bērnu attīstības un preventīvo funkciju īstenošanas sistēmas visā valsts teritorijā izveide un attīstība </w:t>
            </w:r>
            <w:r w:rsidRPr="000D3B87">
              <w:rPr>
                <w:color w:val="414142"/>
                <w:shd w:val="clear" w:color="auto" w:fill="FFFFFF"/>
              </w:rPr>
              <w:t>pasākumam</w:t>
            </w:r>
            <w:r w:rsidRPr="00FA368F">
              <w:rPr>
                <w:color w:val="414142"/>
                <w:shd w:val="clear" w:color="auto" w:fill="FFFFFF"/>
              </w:rPr>
              <w:t xml:space="preserve"> – </w:t>
            </w:r>
            <w:r>
              <w:rPr>
                <w:i/>
                <w:iCs/>
                <w:color w:val="414142"/>
                <w:shd w:val="clear" w:color="auto" w:fill="FFFFFF"/>
              </w:rPr>
              <w:t>S</w:t>
            </w:r>
            <w:r w:rsidRPr="00FA368F">
              <w:rPr>
                <w:i/>
                <w:iCs/>
                <w:color w:val="414142"/>
                <w:shd w:val="clear" w:color="auto" w:fill="FFFFFF"/>
              </w:rPr>
              <w:t>tarpnozaru sadarbības un atbalsta sistēmas pilnveides uzsākšana, pirmsskolas vecuma bērnu ar attīstības, uzvedības un psihisko traucējumu riskiem, Multimodāla agrīnās intervences programma</w:t>
            </w:r>
            <w:r>
              <w:rPr>
                <w:i/>
                <w:iCs/>
                <w:color w:val="414142"/>
                <w:shd w:val="clear" w:color="auto" w:fill="FFFFFF"/>
              </w:rPr>
              <w:t xml:space="preserve"> </w:t>
            </w:r>
            <w:r w:rsidRPr="00FA368F">
              <w:rPr>
                <w:i/>
                <w:iCs/>
                <w:color w:val="414142"/>
                <w:shd w:val="clear" w:color="auto" w:fill="FFFFFF"/>
              </w:rPr>
              <w:t>STOP 4-7</w:t>
            </w:r>
            <w:r w:rsidRPr="00FA368F">
              <w:rPr>
                <w:color w:val="414142"/>
                <w:shd w:val="clear" w:color="auto" w:fill="FFFFFF"/>
              </w:rPr>
              <w:t xml:space="preserve"> </w:t>
            </w:r>
            <w:r>
              <w:rPr>
                <w:color w:val="414142"/>
                <w:shd w:val="clear" w:color="auto" w:fill="FFFFFF"/>
              </w:rPr>
              <w:t xml:space="preserve"> </w:t>
            </w:r>
            <w:r w:rsidRPr="00FA368F">
              <w:rPr>
                <w:color w:val="414142"/>
                <w:shd w:val="clear" w:color="auto" w:fill="FFFFFF"/>
              </w:rPr>
              <w:t>īstenošanai piešķirto finansējumu</w:t>
            </w:r>
          </w:p>
          <w:p w14:paraId="37773146" w14:textId="5491D256" w:rsidR="004D5617" w:rsidRDefault="004D5617" w:rsidP="004D5617">
            <w:pPr>
              <w:jc w:val="both"/>
              <w:rPr>
                <w:color w:val="414142"/>
                <w:shd w:val="clear" w:color="auto" w:fill="FFFFFF"/>
              </w:rPr>
            </w:pPr>
            <w:r>
              <w:rPr>
                <w:color w:val="414142"/>
                <w:shd w:val="clear" w:color="auto" w:fill="FFFFFF"/>
              </w:rPr>
              <w:t xml:space="preserve">300 000 </w:t>
            </w:r>
            <w:proofErr w:type="spellStart"/>
            <w:r w:rsidRPr="00514681">
              <w:rPr>
                <w:i/>
                <w:iCs/>
                <w:color w:val="414142"/>
                <w:shd w:val="clear" w:color="auto" w:fill="FFFFFF"/>
              </w:rPr>
              <w:t>euro</w:t>
            </w:r>
            <w:proofErr w:type="spellEnd"/>
            <w:r w:rsidRPr="00514681">
              <w:rPr>
                <w:i/>
                <w:color w:val="414142"/>
                <w:shd w:val="clear" w:color="auto" w:fill="FFFFFF"/>
              </w:rPr>
              <w:t xml:space="preserve"> </w:t>
            </w:r>
            <w:r>
              <w:rPr>
                <w:color w:val="414142"/>
                <w:shd w:val="clear" w:color="auto" w:fill="FFFFFF"/>
              </w:rPr>
              <w:t>apmērā</w:t>
            </w:r>
            <w:r w:rsidR="00C020C6">
              <w:rPr>
                <w:color w:val="414142"/>
                <w:shd w:val="clear" w:color="auto" w:fill="FFFFFF"/>
              </w:rPr>
              <w:t xml:space="preserve"> </w:t>
            </w:r>
            <w:proofErr w:type="spellStart"/>
            <w:r w:rsidR="00C020C6">
              <w:rPr>
                <w:b/>
                <w:bCs/>
              </w:rPr>
              <w:t>2021.gadā</w:t>
            </w:r>
            <w:proofErr w:type="spellEnd"/>
            <w:r w:rsidR="00C020C6">
              <w:rPr>
                <w:b/>
                <w:bCs/>
              </w:rPr>
              <w:t xml:space="preserve"> un turpmāk.</w:t>
            </w:r>
          </w:p>
          <w:p w14:paraId="035E06D4" w14:textId="77777777" w:rsidR="004D5617" w:rsidRPr="005B291A" w:rsidRDefault="004D5617" w:rsidP="004D5617">
            <w:pPr>
              <w:jc w:val="both"/>
              <w:rPr>
                <w:color w:val="414142"/>
                <w:shd w:val="clear" w:color="auto" w:fill="FFFFFF"/>
              </w:rPr>
            </w:pPr>
          </w:p>
          <w:p w14:paraId="4938B494" w14:textId="36B6188E" w:rsidR="004D5617" w:rsidRPr="006B7D63" w:rsidRDefault="004D5617" w:rsidP="004D5617">
            <w:pPr>
              <w:jc w:val="both"/>
              <w:rPr>
                <w:u w:val="single"/>
                <w:lang w:eastAsia="en-US"/>
              </w:rPr>
            </w:pPr>
            <w:r w:rsidRPr="002561F6">
              <w:t>2.</w:t>
            </w:r>
            <w:r w:rsidRPr="002561F6">
              <w:rPr>
                <w:color w:val="414142"/>
                <w:shd w:val="clear" w:color="auto" w:fill="FFFFFF"/>
              </w:rPr>
              <w:t xml:space="preserve"> </w:t>
            </w:r>
            <w:r w:rsidR="00B5152D" w:rsidRPr="00B5152D">
              <w:rPr>
                <w:color w:val="414142"/>
                <w:shd w:val="clear" w:color="auto" w:fill="FFFFFF"/>
              </w:rPr>
              <w:t>U</w:t>
            </w:r>
            <w:r w:rsidRPr="00B5152D">
              <w:rPr>
                <w:lang w:eastAsia="en-US"/>
              </w:rPr>
              <w:t>z budžeta programmu</w:t>
            </w:r>
            <w:r w:rsidR="00036842" w:rsidRPr="00036842">
              <w:rPr>
                <w:lang w:eastAsia="en-US"/>
              </w:rPr>
              <w:t xml:space="preserve"> </w:t>
            </w:r>
            <w:r w:rsidRPr="0093002C">
              <w:t>“Pedagoģiski psiholoģiskā atbalsta dienesta darbības nodrošināšana”</w:t>
            </w:r>
            <w:r>
              <w:t xml:space="preserve"> veikt šādas </w:t>
            </w:r>
            <w:r w:rsidRPr="00EA47FD">
              <w:rPr>
                <w:lang w:eastAsia="en-US"/>
              </w:rPr>
              <w:t>apropriācijas pārdale</w:t>
            </w:r>
            <w:r>
              <w:rPr>
                <w:lang w:eastAsia="en-US"/>
              </w:rPr>
              <w:t>s</w:t>
            </w:r>
            <w:r w:rsidRPr="00EA47FD">
              <w:rPr>
                <w:lang w:eastAsia="en-US"/>
              </w:rPr>
              <w:t xml:space="preserve"> </w:t>
            </w:r>
            <w:r w:rsidR="000C483F">
              <w:rPr>
                <w:lang w:eastAsia="en-US"/>
              </w:rPr>
              <w:t>172 310</w:t>
            </w:r>
            <w:r>
              <w:rPr>
                <w:lang w:eastAsia="en-US"/>
              </w:rPr>
              <w:t xml:space="preserve"> </w:t>
            </w:r>
            <w:proofErr w:type="spellStart"/>
            <w:r w:rsidRPr="00A24669">
              <w:rPr>
                <w:i/>
                <w:lang w:eastAsia="en-US"/>
              </w:rPr>
              <w:t>euro</w:t>
            </w:r>
            <w:proofErr w:type="spellEnd"/>
            <w:r>
              <w:rPr>
                <w:lang w:eastAsia="en-US"/>
              </w:rPr>
              <w:t xml:space="preserve"> apmērā </w:t>
            </w:r>
            <w:proofErr w:type="spellStart"/>
            <w:r w:rsidRPr="00C23E6B">
              <w:rPr>
                <w:b/>
                <w:bCs/>
                <w:lang w:eastAsia="en-US"/>
              </w:rPr>
              <w:t>2021.gadā</w:t>
            </w:r>
            <w:proofErr w:type="spellEnd"/>
            <w:r w:rsidRPr="00C23E6B">
              <w:rPr>
                <w:b/>
                <w:bCs/>
                <w:lang w:eastAsia="en-US"/>
              </w:rPr>
              <w:t xml:space="preserve"> un turpmāk</w:t>
            </w:r>
            <w:r>
              <w:rPr>
                <w:lang w:eastAsia="en-US"/>
              </w:rPr>
              <w:t xml:space="preserve">, pārdalot finansējumu no šādām </w:t>
            </w:r>
            <w:r w:rsidRPr="00EA47FD">
              <w:rPr>
                <w:lang w:eastAsia="en-US"/>
              </w:rPr>
              <w:t>budžeta apakšprogrammām:</w:t>
            </w:r>
          </w:p>
          <w:p w14:paraId="1F746922" w14:textId="2662B76D" w:rsidR="004D5617" w:rsidRPr="0093002C" w:rsidRDefault="004D5617" w:rsidP="004D5617">
            <w:pPr>
              <w:pStyle w:val="ListParagraph"/>
              <w:ind w:left="0"/>
              <w:contextualSpacing w:val="0"/>
              <w:jc w:val="both"/>
            </w:pPr>
            <w:r>
              <w:t>2</w:t>
            </w:r>
            <w:r w:rsidRPr="0093002C">
              <w:t xml:space="preserve">.1.1. </w:t>
            </w:r>
            <w:r w:rsidR="00B24D71">
              <w:t xml:space="preserve">Izglītības un zinātnes ministrijas budžeta </w:t>
            </w:r>
            <w:r w:rsidRPr="0093002C">
              <w:t>programmas 42.06.00</w:t>
            </w:r>
            <w:r w:rsidR="00242737">
              <w:t>.</w:t>
            </w:r>
            <w:r w:rsidR="00CF1F26">
              <w:t>11</w:t>
            </w:r>
            <w:r w:rsidRPr="0093002C">
              <w:t xml:space="preserve"> “Valsts izglītības satura centra darbī</w:t>
            </w:r>
            <w:r>
              <w:t>bas nodrošināšana” 99 342 </w:t>
            </w:r>
            <w:proofErr w:type="spellStart"/>
            <w:r w:rsidRPr="0093002C">
              <w:rPr>
                <w:i/>
                <w:iCs/>
              </w:rPr>
              <w:t>eur</w:t>
            </w:r>
            <w:r>
              <w:rPr>
                <w:i/>
                <w:iCs/>
              </w:rPr>
              <w:t>o</w:t>
            </w:r>
            <w:proofErr w:type="spellEnd"/>
            <w:r w:rsidRPr="0093002C">
              <w:rPr>
                <w:i/>
                <w:iCs/>
              </w:rPr>
              <w:t xml:space="preserve"> </w:t>
            </w:r>
            <w:r w:rsidRPr="0093002C">
              <w:t>apmērā;</w:t>
            </w:r>
          </w:p>
          <w:p w14:paraId="4FF20F3F" w14:textId="013A816B" w:rsidR="004D5617" w:rsidRPr="00646878" w:rsidRDefault="004D5617" w:rsidP="000C483F">
            <w:pPr>
              <w:pStyle w:val="ListParagraph"/>
              <w:ind w:left="0"/>
              <w:contextualSpacing w:val="0"/>
              <w:jc w:val="both"/>
              <w:rPr>
                <w:lang w:eastAsia="en-US"/>
              </w:rPr>
            </w:pPr>
            <w:r>
              <w:t>2.</w:t>
            </w:r>
            <w:r w:rsidRPr="0093002C">
              <w:t>1.</w:t>
            </w:r>
            <w:r>
              <w:t>2</w:t>
            </w:r>
            <w:r w:rsidR="006A384F">
              <w:t xml:space="preserve">. </w:t>
            </w:r>
            <w:r w:rsidR="00B24D71" w:rsidRPr="000C483F">
              <w:t xml:space="preserve">Labklājības ministrijas budžeta </w:t>
            </w:r>
            <w:r w:rsidRPr="000C483F">
              <w:t xml:space="preserve">programmas </w:t>
            </w:r>
            <w:r w:rsidR="000C483F" w:rsidRPr="000C483F">
              <w:t>22.03.00.  "Valsts atbalsts ārpusģimenes aprūpei" 72 968</w:t>
            </w:r>
            <w:r w:rsidRPr="000C483F">
              <w:t xml:space="preserve"> </w:t>
            </w:r>
            <w:proofErr w:type="spellStart"/>
            <w:r w:rsidRPr="000C483F">
              <w:rPr>
                <w:i/>
              </w:rPr>
              <w:t>euro</w:t>
            </w:r>
            <w:proofErr w:type="spellEnd"/>
            <w:r w:rsidRPr="000C483F">
              <w:t xml:space="preserve"> apmērā;</w:t>
            </w:r>
          </w:p>
        </w:tc>
      </w:tr>
      <w:tr w:rsidR="004D5617" w:rsidRPr="00646878" w14:paraId="2454C7BD" w14:textId="77777777" w:rsidTr="00580BD5">
        <w:trPr>
          <w:jc w:val="center"/>
        </w:trPr>
        <w:tc>
          <w:tcPr>
            <w:tcW w:w="1709" w:type="dxa"/>
          </w:tcPr>
          <w:p w14:paraId="6F6F16EF" w14:textId="77777777" w:rsidR="004D5617" w:rsidRPr="00646878" w:rsidRDefault="004D5617" w:rsidP="004D5617">
            <w:r w:rsidRPr="00646878">
              <w:t>6.1. detalizēts ieņēmumu aprēķins</w:t>
            </w:r>
          </w:p>
        </w:tc>
        <w:tc>
          <w:tcPr>
            <w:tcW w:w="9059" w:type="dxa"/>
            <w:gridSpan w:val="7"/>
            <w:vMerge/>
            <w:shd w:val="clear" w:color="auto" w:fill="auto"/>
          </w:tcPr>
          <w:p w14:paraId="13CFC211" w14:textId="77777777" w:rsidR="004D5617" w:rsidRPr="00646878" w:rsidRDefault="004D5617" w:rsidP="004D5617">
            <w:pPr>
              <w:rPr>
                <w:b/>
              </w:rPr>
            </w:pPr>
          </w:p>
        </w:tc>
      </w:tr>
      <w:tr w:rsidR="004D5617" w:rsidRPr="00646878" w14:paraId="018F39FC" w14:textId="77777777" w:rsidTr="00580BD5">
        <w:trPr>
          <w:jc w:val="center"/>
        </w:trPr>
        <w:tc>
          <w:tcPr>
            <w:tcW w:w="1709" w:type="dxa"/>
          </w:tcPr>
          <w:p w14:paraId="637F7506" w14:textId="77777777" w:rsidR="004D5617" w:rsidRPr="00646878" w:rsidRDefault="004D5617" w:rsidP="004D5617">
            <w:r w:rsidRPr="00646878">
              <w:t>6.2. detalizēts izdevumu aprēķins</w:t>
            </w:r>
          </w:p>
        </w:tc>
        <w:tc>
          <w:tcPr>
            <w:tcW w:w="9059" w:type="dxa"/>
            <w:gridSpan w:val="7"/>
            <w:vMerge/>
            <w:shd w:val="clear" w:color="auto" w:fill="auto"/>
          </w:tcPr>
          <w:p w14:paraId="2BB95F71" w14:textId="77777777" w:rsidR="004D5617" w:rsidRPr="00646878" w:rsidRDefault="004D5617" w:rsidP="004D5617">
            <w:pPr>
              <w:rPr>
                <w:b/>
              </w:rPr>
            </w:pPr>
          </w:p>
        </w:tc>
      </w:tr>
      <w:tr w:rsidR="004D5617" w:rsidRPr="00646878" w14:paraId="2B73D312" w14:textId="77777777" w:rsidTr="00580BD5">
        <w:trPr>
          <w:trHeight w:val="399"/>
          <w:jc w:val="center"/>
        </w:trPr>
        <w:tc>
          <w:tcPr>
            <w:tcW w:w="1709" w:type="dxa"/>
          </w:tcPr>
          <w:p w14:paraId="6EB03A68" w14:textId="77777777" w:rsidR="004D5617" w:rsidRPr="00646878" w:rsidRDefault="004D5617" w:rsidP="004D5617">
            <w:r w:rsidRPr="00646878">
              <w:t>7. Amata vietu skaita izmaiņas</w:t>
            </w:r>
          </w:p>
        </w:tc>
        <w:tc>
          <w:tcPr>
            <w:tcW w:w="9059" w:type="dxa"/>
            <w:gridSpan w:val="7"/>
            <w:shd w:val="clear" w:color="auto" w:fill="auto"/>
          </w:tcPr>
          <w:p w14:paraId="79F10221" w14:textId="3DF72B18" w:rsidR="004D5617" w:rsidRPr="00D7597F" w:rsidRDefault="004D5617" w:rsidP="004D5617">
            <w:pPr>
              <w:jc w:val="both"/>
              <w:rPr>
                <w:iCs/>
              </w:rPr>
            </w:pPr>
            <w:r>
              <w:t xml:space="preserve">Dienesta </w:t>
            </w:r>
            <w:r w:rsidRPr="00D7597F">
              <w:rPr>
                <w:iCs/>
              </w:rPr>
              <w:t>kompetencē esoš</w:t>
            </w:r>
            <w:r>
              <w:rPr>
                <w:iCs/>
              </w:rPr>
              <w:t>o</w:t>
            </w:r>
            <w:r w:rsidRPr="00D7597F">
              <w:rPr>
                <w:iCs/>
              </w:rPr>
              <w:t xml:space="preserve"> preventīvā </w:t>
            </w:r>
            <w:r>
              <w:rPr>
                <w:iCs/>
              </w:rPr>
              <w:t xml:space="preserve">pedagoģiski psiholoģiskā </w:t>
            </w:r>
            <w:r w:rsidRPr="00D7597F">
              <w:rPr>
                <w:iCs/>
              </w:rPr>
              <w:t>atbalsta funkcij</w:t>
            </w:r>
            <w:r>
              <w:rPr>
                <w:iCs/>
              </w:rPr>
              <w:t>u</w:t>
            </w:r>
            <w:r w:rsidRPr="00D7597F">
              <w:rPr>
                <w:iCs/>
              </w:rPr>
              <w:t xml:space="preserve"> un šo funkciju ietvaros izpildāmo uzdevumu</w:t>
            </w:r>
            <w:r>
              <w:rPr>
                <w:iCs/>
              </w:rPr>
              <w:t xml:space="preserve"> veiksmīgai izpildei </w:t>
            </w:r>
            <w:r>
              <w:t xml:space="preserve">ar </w:t>
            </w:r>
            <w:proofErr w:type="spellStart"/>
            <w:r>
              <w:t>2021.gada</w:t>
            </w:r>
            <w:proofErr w:type="spellEnd"/>
            <w:r>
              <w:t xml:space="preserve"> </w:t>
            </w:r>
            <w:proofErr w:type="spellStart"/>
            <w:r>
              <w:t>1.janvāri</w:t>
            </w:r>
            <w:proofErr w:type="spellEnd"/>
            <w:r>
              <w:t xml:space="preserve"> uz darbu Dienestā</w:t>
            </w:r>
            <w:r w:rsidR="00DA1405">
              <w:t xml:space="preserve"> </w:t>
            </w:r>
            <w:r>
              <w:t xml:space="preserve">tiek pārceltas </w:t>
            </w:r>
            <w:r w:rsidRPr="00324E2C">
              <w:rPr>
                <w:u w:val="single"/>
              </w:rPr>
              <w:t>speciālistu – pakalpojumu sniedzēju 9 amata vietas</w:t>
            </w:r>
            <w:r>
              <w:rPr>
                <w:iCs/>
              </w:rPr>
              <w:t xml:space="preserve">, kuras līdz šim </w:t>
            </w:r>
            <w:r w:rsidRPr="00D7597F">
              <w:rPr>
                <w:iCs/>
              </w:rPr>
              <w:t>veic ministriju padotības iestād</w:t>
            </w:r>
            <w:r>
              <w:rPr>
                <w:iCs/>
              </w:rPr>
              <w:t>e</w:t>
            </w:r>
            <w:r w:rsidRPr="00D7597F">
              <w:rPr>
                <w:iCs/>
              </w:rPr>
              <w:t>s</w:t>
            </w:r>
            <w:r>
              <w:rPr>
                <w:iCs/>
              </w:rPr>
              <w:t>, tai skaitā</w:t>
            </w:r>
            <w:r w:rsidRPr="00D7597F">
              <w:rPr>
                <w:iCs/>
              </w:rPr>
              <w:t>:</w:t>
            </w:r>
          </w:p>
          <w:p w14:paraId="2DEB9ACF" w14:textId="4B5561E9" w:rsidR="004D5617" w:rsidRPr="00324E2C" w:rsidRDefault="00324E2C" w:rsidP="00324E2C">
            <w:pPr>
              <w:jc w:val="both"/>
              <w:rPr>
                <w:bCs/>
              </w:rPr>
            </w:pPr>
            <w:r>
              <w:t xml:space="preserve">1. </w:t>
            </w:r>
            <w:r w:rsidR="004D5617" w:rsidRPr="00D7597F">
              <w:t>Izglītības un zinātnes ministr</w:t>
            </w:r>
            <w:r w:rsidR="001C01FB">
              <w:t xml:space="preserve">ijas </w:t>
            </w:r>
            <w:r w:rsidR="004D5617" w:rsidRPr="00D7597F">
              <w:t>pakļautībā esošās tiešās pārvaldes iestādes, Valsts izglītības satura centra Vispārējās izglītības departamenta Speciālās izglītības nodaļa</w:t>
            </w:r>
            <w:r w:rsidR="004D5617">
              <w:t>s</w:t>
            </w:r>
            <w:r w:rsidR="004D5617" w:rsidRPr="00D7597F">
              <w:t xml:space="preserve"> </w:t>
            </w:r>
            <w:r w:rsidR="004D5617">
              <w:br/>
            </w:r>
            <w:r w:rsidR="004D5617" w:rsidRPr="00324E2C">
              <w:rPr>
                <w:bCs/>
                <w:u w:val="single"/>
              </w:rPr>
              <w:t>4 amata vietas un tajās nodarbinātie</w:t>
            </w:r>
            <w:r w:rsidR="00222C4E" w:rsidRPr="00324E2C">
              <w:rPr>
                <w:bCs/>
              </w:rPr>
              <w:t xml:space="preserve"> – 1 Nodaļas vadītāja amata vieta (</w:t>
            </w:r>
            <w:proofErr w:type="spellStart"/>
            <w:r w:rsidR="00222C4E" w:rsidRPr="00324E2C">
              <w:rPr>
                <w:bCs/>
              </w:rPr>
              <w:t>35.amatu</w:t>
            </w:r>
            <w:proofErr w:type="spellEnd"/>
            <w:r w:rsidR="00222C4E" w:rsidRPr="00324E2C">
              <w:rPr>
                <w:bCs/>
              </w:rPr>
              <w:t xml:space="preserve"> saime) un</w:t>
            </w:r>
            <w:r w:rsidR="00222C4E" w:rsidRPr="00324E2C">
              <w:rPr>
                <w:bCs/>
              </w:rPr>
              <w:br/>
            </w:r>
            <w:r w:rsidR="0089338E" w:rsidRPr="00324E2C">
              <w:rPr>
                <w:bCs/>
              </w:rPr>
              <w:t>2</w:t>
            </w:r>
            <w:r w:rsidR="00222C4E" w:rsidRPr="00324E2C">
              <w:rPr>
                <w:bCs/>
              </w:rPr>
              <w:t xml:space="preserve"> </w:t>
            </w:r>
            <w:r w:rsidRPr="00324E2C">
              <w:rPr>
                <w:bCs/>
              </w:rPr>
              <w:t>v</w:t>
            </w:r>
            <w:r w:rsidR="00222C4E" w:rsidRPr="00324E2C">
              <w:rPr>
                <w:bCs/>
              </w:rPr>
              <w:t>ecāko ekspertu amata vietas (</w:t>
            </w:r>
            <w:proofErr w:type="spellStart"/>
            <w:r w:rsidR="00222C4E" w:rsidRPr="00324E2C">
              <w:rPr>
                <w:bCs/>
              </w:rPr>
              <w:t>35.amata</w:t>
            </w:r>
            <w:proofErr w:type="spellEnd"/>
            <w:r w:rsidR="00222C4E" w:rsidRPr="00324E2C">
              <w:rPr>
                <w:bCs/>
              </w:rPr>
              <w:t xml:space="preserve"> saime)</w:t>
            </w:r>
            <w:r w:rsidR="0089338E" w:rsidRPr="00324E2C">
              <w:rPr>
                <w:bCs/>
              </w:rPr>
              <w:t xml:space="preserve"> un 1 </w:t>
            </w:r>
            <w:r w:rsidRPr="00324E2C">
              <w:rPr>
                <w:bCs/>
              </w:rPr>
              <w:t>V</w:t>
            </w:r>
            <w:r w:rsidR="0089338E" w:rsidRPr="00324E2C">
              <w:rPr>
                <w:bCs/>
              </w:rPr>
              <w:t>alsts pedagoģiski medicīniskās komisijas vadītāja – vecākā eksperta amata vieta (</w:t>
            </w:r>
            <w:proofErr w:type="spellStart"/>
            <w:r w:rsidR="0089338E" w:rsidRPr="00324E2C">
              <w:rPr>
                <w:bCs/>
              </w:rPr>
              <w:t>35</w:t>
            </w:r>
            <w:r w:rsidR="0073532F">
              <w:rPr>
                <w:bCs/>
              </w:rPr>
              <w:t>.</w:t>
            </w:r>
            <w:r w:rsidR="0089338E" w:rsidRPr="00324E2C">
              <w:rPr>
                <w:bCs/>
              </w:rPr>
              <w:t>amatu</w:t>
            </w:r>
            <w:proofErr w:type="spellEnd"/>
            <w:r w:rsidR="0089338E" w:rsidRPr="00324E2C">
              <w:rPr>
                <w:bCs/>
              </w:rPr>
              <w:t xml:space="preserve"> saime)</w:t>
            </w:r>
            <w:r w:rsidR="00DA1405" w:rsidRPr="00324E2C">
              <w:rPr>
                <w:bCs/>
              </w:rPr>
              <w:t>;</w:t>
            </w:r>
            <w:r w:rsidR="00222C4E" w:rsidRPr="00324E2C">
              <w:rPr>
                <w:bCs/>
              </w:rPr>
              <w:t xml:space="preserve"> </w:t>
            </w:r>
            <w:r w:rsidR="00B5612C" w:rsidRPr="00324E2C">
              <w:rPr>
                <w:bCs/>
              </w:rPr>
              <w:t xml:space="preserve"> </w:t>
            </w:r>
          </w:p>
          <w:p w14:paraId="0A37CAC3" w14:textId="77777777" w:rsidR="00DA1405" w:rsidRDefault="00DA1405" w:rsidP="004D5617">
            <w:pPr>
              <w:jc w:val="both"/>
              <w:rPr>
                <w:bCs/>
              </w:rPr>
            </w:pPr>
          </w:p>
          <w:p w14:paraId="429EC38D" w14:textId="03633851" w:rsidR="004D5617" w:rsidRDefault="004D5617" w:rsidP="00EA26EE">
            <w:pPr>
              <w:jc w:val="both"/>
              <w:rPr>
                <w:shd w:val="clear" w:color="auto" w:fill="FFFFFF"/>
              </w:rPr>
            </w:pPr>
            <w:proofErr w:type="spellStart"/>
            <w:r>
              <w:rPr>
                <w:bCs/>
              </w:rPr>
              <w:t>2.</w:t>
            </w:r>
            <w:bookmarkStart w:id="5" w:name="_Hlk53416136"/>
            <w:r w:rsidRPr="00EA26EE">
              <w:t>Labklājības</w:t>
            </w:r>
            <w:proofErr w:type="spellEnd"/>
            <w:r w:rsidRPr="00EA26EE">
              <w:t xml:space="preserve"> ministr</w:t>
            </w:r>
            <w:r w:rsidR="005E6A69">
              <w:t>ijas</w:t>
            </w:r>
            <w:r w:rsidRPr="00EA26EE">
              <w:t xml:space="preserve"> </w:t>
            </w:r>
            <w:r w:rsidR="005E6A69">
              <w:t xml:space="preserve"> budžeta </w:t>
            </w:r>
            <w:r w:rsidR="00EA26EE">
              <w:rPr>
                <w:shd w:val="clear" w:color="auto" w:fill="FFFFFF"/>
              </w:rPr>
              <w:t xml:space="preserve">apakšprogrammas 05.03.00. “Aprūpe valsts sociālās aprūpes institūcijās”  </w:t>
            </w:r>
            <w:r w:rsidR="00EA26EE" w:rsidRPr="004405F3">
              <w:rPr>
                <w:shd w:val="clear" w:color="auto" w:fill="FFFFFF"/>
              </w:rPr>
              <w:t xml:space="preserve">– 5 </w:t>
            </w:r>
            <w:r w:rsidR="001C01FB" w:rsidRPr="004405F3">
              <w:rPr>
                <w:shd w:val="clear" w:color="auto" w:fill="FFFFFF"/>
              </w:rPr>
              <w:t xml:space="preserve"> </w:t>
            </w:r>
            <w:r w:rsidR="004405F3" w:rsidRPr="004405F3">
              <w:rPr>
                <w:shd w:val="clear" w:color="auto" w:fill="FFFFFF"/>
              </w:rPr>
              <w:t>am</w:t>
            </w:r>
            <w:r w:rsidR="00EA26EE" w:rsidRPr="004405F3">
              <w:rPr>
                <w:shd w:val="clear" w:color="auto" w:fill="FFFFFF"/>
              </w:rPr>
              <w:t>ata vietas</w:t>
            </w:r>
            <w:r w:rsidR="004405F3" w:rsidRPr="004405F3">
              <w:rPr>
                <w:shd w:val="clear" w:color="auto" w:fill="FFFFFF"/>
              </w:rPr>
              <w:t>.</w:t>
            </w:r>
            <w:r w:rsidR="00EA26EE">
              <w:rPr>
                <w:shd w:val="clear" w:color="auto" w:fill="FFFFFF"/>
              </w:rPr>
              <w:t xml:space="preserve"> </w:t>
            </w:r>
            <w:r w:rsidR="00EA26EE" w:rsidRPr="00EA26EE">
              <w:rPr>
                <w:shd w:val="clear" w:color="auto" w:fill="FFFFFF"/>
              </w:rPr>
              <w:t xml:space="preserve"> </w:t>
            </w:r>
            <w:bookmarkEnd w:id="5"/>
          </w:p>
          <w:p w14:paraId="75E074D7" w14:textId="77777777" w:rsidR="000871A8" w:rsidRDefault="000871A8" w:rsidP="004D5617">
            <w:pPr>
              <w:jc w:val="both"/>
              <w:rPr>
                <w:shd w:val="clear" w:color="auto" w:fill="FFFFFF"/>
              </w:rPr>
            </w:pPr>
          </w:p>
          <w:p w14:paraId="5FC0D595" w14:textId="00DF38BA" w:rsidR="004D5617" w:rsidRDefault="004D5617" w:rsidP="004D5617">
            <w:pPr>
              <w:jc w:val="both"/>
            </w:pPr>
            <w:r>
              <w:rPr>
                <w:shd w:val="clear" w:color="auto" w:fill="FFFFFF"/>
              </w:rPr>
              <w:t xml:space="preserve">3. </w:t>
            </w:r>
            <w:r w:rsidR="00DA1405">
              <w:rPr>
                <w:bCs/>
              </w:rPr>
              <w:t xml:space="preserve">Nodarbinātie un </w:t>
            </w:r>
            <w:r w:rsidRPr="0025453B">
              <w:t>ierēdņ</w:t>
            </w:r>
            <w:r>
              <w:t>i</w:t>
            </w:r>
            <w:r w:rsidRPr="0025453B">
              <w:t xml:space="preserve"> </w:t>
            </w:r>
            <w:r>
              <w:t>tiks p</w:t>
            </w:r>
            <w:r w:rsidRPr="0025453B">
              <w:t>ārcelt</w:t>
            </w:r>
            <w:r>
              <w:t>i</w:t>
            </w:r>
            <w:r w:rsidRPr="0025453B">
              <w:t xml:space="preserve"> amatā uz </w:t>
            </w:r>
            <w:r>
              <w:t xml:space="preserve">Dienestu </w:t>
            </w:r>
            <w:r w:rsidRPr="0025453B">
              <w:t>saskaņā ar normatīvajos aktos noteikto kārtīb</w:t>
            </w:r>
            <w:r>
              <w:t>u;</w:t>
            </w:r>
          </w:p>
          <w:p w14:paraId="03CE9B69" w14:textId="77777777" w:rsidR="004D5617" w:rsidRDefault="004D5617" w:rsidP="004D5617">
            <w:pPr>
              <w:jc w:val="both"/>
              <w:rPr>
                <w:bCs/>
              </w:rPr>
            </w:pPr>
          </w:p>
          <w:p w14:paraId="282CBC4D" w14:textId="20032966" w:rsidR="004D5617" w:rsidRDefault="00B96BF2" w:rsidP="004D5617">
            <w:pPr>
              <w:jc w:val="both"/>
            </w:pPr>
            <w:r>
              <w:rPr>
                <w:bCs/>
              </w:rPr>
              <w:t>4</w:t>
            </w:r>
            <w:r w:rsidR="004D5617">
              <w:rPr>
                <w:bCs/>
              </w:rPr>
              <w:t xml:space="preserve">. Dienestā tiek izveidotas </w:t>
            </w:r>
            <w:r w:rsidR="004D5617">
              <w:t xml:space="preserve">10 papildu </w:t>
            </w:r>
            <w:r w:rsidR="004D5617" w:rsidRPr="0025453B">
              <w:t>amata viet</w:t>
            </w:r>
            <w:r w:rsidR="004D5617">
              <w:t xml:space="preserve">as, darbiniekus pieņemot darbā pakāpeniski </w:t>
            </w:r>
            <w:proofErr w:type="spellStart"/>
            <w:r w:rsidR="004D5617">
              <w:t>2021.gada</w:t>
            </w:r>
            <w:proofErr w:type="spellEnd"/>
            <w:r w:rsidR="004D5617">
              <w:t xml:space="preserve"> laikā. Papildus amata vietu sadalījums: 1 administratīvās vadības a</w:t>
            </w:r>
            <w:r w:rsidR="008D0498">
              <w:t>mata vieta</w:t>
            </w:r>
            <w:r w:rsidR="004D5617">
              <w:t xml:space="preserve">, </w:t>
            </w:r>
            <w:r w:rsidR="004D5617">
              <w:br/>
              <w:t>9 pakalpojumu sniedzēji (</w:t>
            </w:r>
            <w:proofErr w:type="spellStart"/>
            <w:r w:rsidR="00804320">
              <w:t>prevencijas</w:t>
            </w:r>
            <w:proofErr w:type="spellEnd"/>
            <w:r w:rsidR="00804320">
              <w:t xml:space="preserve"> pakalpojumu speciālisti, konsultanti un </w:t>
            </w:r>
            <w:r w:rsidR="004D5617">
              <w:t>eksperti,</w:t>
            </w:r>
            <w:r w:rsidR="00804320">
              <w:t xml:space="preserve"> supervizori,  </w:t>
            </w:r>
            <w:proofErr w:type="spellStart"/>
            <w:r w:rsidR="004D5617">
              <w:t>prevencijas</w:t>
            </w:r>
            <w:proofErr w:type="spellEnd"/>
            <w:r w:rsidR="004D5617">
              <w:t xml:space="preserve"> pakalpojumu metodiķi</w:t>
            </w:r>
            <w:r w:rsidR="00804320">
              <w:t xml:space="preserve">, metodiskās vadības eksperti,  </w:t>
            </w:r>
            <w:r w:rsidR="004D5617">
              <w:t>konsultant</w:t>
            </w:r>
            <w:r w:rsidR="00A46D6F">
              <w:t>i</w:t>
            </w:r>
            <w:r w:rsidR="004D5617">
              <w:t>).</w:t>
            </w:r>
          </w:p>
          <w:p w14:paraId="57408F71" w14:textId="77777777" w:rsidR="004D5617" w:rsidRDefault="004D5617" w:rsidP="004D5617">
            <w:pPr>
              <w:jc w:val="both"/>
            </w:pPr>
          </w:p>
          <w:p w14:paraId="79509BA3" w14:textId="2DD52927" w:rsidR="004D5617" w:rsidRDefault="00B96BF2" w:rsidP="00A46D6F">
            <w:pPr>
              <w:jc w:val="both"/>
            </w:pPr>
            <w:r>
              <w:t>5</w:t>
            </w:r>
            <w:r w:rsidR="004D5617">
              <w:t xml:space="preserve">. </w:t>
            </w:r>
            <w:r w:rsidR="004D5617" w:rsidRPr="008E0588">
              <w:rPr>
                <w:shd w:val="clear" w:color="auto" w:fill="FFFFFF"/>
              </w:rPr>
              <w:t xml:space="preserve">Vienlaikus </w:t>
            </w:r>
            <w:r w:rsidR="004D5617" w:rsidRPr="0025453B">
              <w:t>plānots centralizēt atbalsta funkcijas, proti,</w:t>
            </w:r>
            <w:r w:rsidR="004D5617">
              <w:t xml:space="preserve"> </w:t>
            </w:r>
            <w:r w:rsidR="004D5617" w:rsidRPr="0025453B">
              <w:t xml:space="preserve">plānots, ka </w:t>
            </w:r>
            <w:r w:rsidR="004D5617">
              <w:t xml:space="preserve">Dienesta grāmatvedību kārtos Valsts kase un </w:t>
            </w:r>
            <w:r w:rsidR="004D5617" w:rsidRPr="003F7D89">
              <w:t>personāla vadību</w:t>
            </w:r>
            <w:r w:rsidR="00CA4B89" w:rsidRPr="003F7D89">
              <w:t>,</w:t>
            </w:r>
            <w:r w:rsidR="00CA4B89">
              <w:t xml:space="preserve"> IT atbalstu</w:t>
            </w:r>
            <w:r w:rsidR="003F7D89">
              <w:t xml:space="preserve"> </w:t>
            </w:r>
            <w:r w:rsidR="004D5617">
              <w:t xml:space="preserve">veiks </w:t>
            </w:r>
            <w:r w:rsidR="004D5617" w:rsidRPr="008E0588">
              <w:rPr>
                <w:shd w:val="clear" w:color="auto" w:fill="FFFFFF"/>
              </w:rPr>
              <w:t>Valsts kanceleja</w:t>
            </w:r>
            <w:r w:rsidR="004D5617">
              <w:t xml:space="preserve">. </w:t>
            </w:r>
            <w:r w:rsidR="004D5617" w:rsidRPr="0025453B">
              <w:t>Attiecīgi š</w:t>
            </w:r>
            <w:r w:rsidR="00150413">
              <w:t>o</w:t>
            </w:r>
            <w:r w:rsidR="004D5617" w:rsidRPr="0025453B">
              <w:t xml:space="preserve"> uzdevum</w:t>
            </w:r>
            <w:r w:rsidR="00150413">
              <w:t>u</w:t>
            </w:r>
            <w:r w:rsidR="004D5617" w:rsidRPr="0025453B">
              <w:t xml:space="preserve"> veikšanai papildu amata vietas </w:t>
            </w:r>
            <w:r w:rsidR="00A46D6F">
              <w:t xml:space="preserve">šobrīd </w:t>
            </w:r>
            <w:r w:rsidR="004D5617" w:rsidRPr="0025453B">
              <w:t>nav plānotas</w:t>
            </w:r>
            <w:r w:rsidR="004D5617">
              <w:t>.</w:t>
            </w:r>
            <w:r>
              <w:t xml:space="preserve"> </w:t>
            </w:r>
          </w:p>
          <w:p w14:paraId="132B3974" w14:textId="77777777" w:rsidR="002D7E7B" w:rsidRDefault="002D7E7B" w:rsidP="00A46D6F">
            <w:pPr>
              <w:jc w:val="both"/>
            </w:pPr>
          </w:p>
          <w:p w14:paraId="3EC8766C" w14:textId="27E9304A" w:rsidR="00E1245E" w:rsidRPr="00646878" w:rsidRDefault="00B96BF2" w:rsidP="00A46D6F">
            <w:pPr>
              <w:jc w:val="both"/>
            </w:pPr>
            <w:r w:rsidRPr="00230837">
              <w:t>6</w:t>
            </w:r>
            <w:r w:rsidR="00E1245E" w:rsidRPr="00230837">
              <w:t xml:space="preserve">. Dienesta reģionālo struktūrvienību amata vietu plāns tiks </w:t>
            </w:r>
            <w:r w:rsidR="00EA3051" w:rsidRPr="00230837">
              <w:t xml:space="preserve">izstrādāts, </w:t>
            </w:r>
            <w:r w:rsidR="00EA3051" w:rsidRPr="00230837">
              <w:rPr>
                <w:color w:val="414142"/>
                <w:shd w:val="clear" w:color="auto" w:fill="FFFFFF"/>
              </w:rPr>
              <w:t xml:space="preserve">sākot ar </w:t>
            </w:r>
            <w:proofErr w:type="spellStart"/>
            <w:r w:rsidR="00EA3051" w:rsidRPr="00230837">
              <w:rPr>
                <w:color w:val="414142"/>
                <w:shd w:val="clear" w:color="auto" w:fill="FFFFFF"/>
              </w:rPr>
              <w:t>2021.gada</w:t>
            </w:r>
            <w:proofErr w:type="spellEnd"/>
            <w:r w:rsidR="00EA3051" w:rsidRPr="00230837">
              <w:rPr>
                <w:color w:val="414142"/>
                <w:shd w:val="clear" w:color="auto" w:fill="FFFFFF"/>
              </w:rPr>
              <w:t xml:space="preserve"> </w:t>
            </w:r>
            <w:proofErr w:type="spellStart"/>
            <w:r w:rsidR="00EA3051" w:rsidRPr="00230837">
              <w:rPr>
                <w:color w:val="414142"/>
                <w:shd w:val="clear" w:color="auto" w:fill="FFFFFF"/>
              </w:rPr>
              <w:t>1.septembri</w:t>
            </w:r>
            <w:proofErr w:type="spellEnd"/>
            <w:r w:rsidR="00EA3051" w:rsidRPr="00230837">
              <w:rPr>
                <w:color w:val="414142"/>
                <w:shd w:val="clear" w:color="auto" w:fill="FFFFFF"/>
              </w:rPr>
              <w:t xml:space="preserve"> -</w:t>
            </w:r>
            <w:r w:rsidR="00E1245E" w:rsidRPr="00230837">
              <w:t xml:space="preserve"> </w:t>
            </w:r>
            <w:r w:rsidR="00EA3051" w:rsidRPr="00230837">
              <w:rPr>
                <w:color w:val="414142"/>
                <w:shd w:val="clear" w:color="auto" w:fill="FFFFFF"/>
              </w:rPr>
              <w:t xml:space="preserve">pēc </w:t>
            </w:r>
            <w:proofErr w:type="spellStart"/>
            <w:r w:rsidR="00EA3051" w:rsidRPr="00230837">
              <w:rPr>
                <w:color w:val="414142"/>
                <w:shd w:val="clear" w:color="auto" w:fill="FFFFFF"/>
              </w:rPr>
              <w:t>ATR</w:t>
            </w:r>
            <w:proofErr w:type="spellEnd"/>
            <w:r w:rsidR="00EA3051" w:rsidRPr="00230837">
              <w:rPr>
                <w:color w:val="414142"/>
                <w:shd w:val="clear" w:color="auto" w:fill="FFFFFF"/>
              </w:rPr>
              <w:t xml:space="preserve"> reformas, kad Dienests sadarbībā ar jaunajiem Latvijas reģioniem </w:t>
            </w:r>
            <w:r w:rsidR="00EA3051" w:rsidRPr="00230837">
              <w:rPr>
                <w:color w:val="000000"/>
                <w:shd w:val="clear" w:color="auto" w:fill="FFFFFF"/>
              </w:rPr>
              <w:t>un</w:t>
            </w:r>
            <w:r w:rsidR="00EA3051" w:rsidRPr="00230837">
              <w:rPr>
                <w:color w:val="414142"/>
                <w:shd w:val="clear" w:color="auto" w:fill="FFFFFF"/>
              </w:rPr>
              <w:t xml:space="preserve"> pašvaldībām uzsāks darbu pie risinājumu un sadarbības modeļu izstrādes Dienesta </w:t>
            </w:r>
            <w:proofErr w:type="spellStart"/>
            <w:r w:rsidR="00EA3051" w:rsidRPr="00230837">
              <w:rPr>
                <w:color w:val="414142"/>
                <w:shd w:val="clear" w:color="auto" w:fill="FFFFFF"/>
              </w:rPr>
              <w:t>prevencijas</w:t>
            </w:r>
            <w:proofErr w:type="spellEnd"/>
            <w:r w:rsidR="00EA3051" w:rsidRPr="00230837">
              <w:rPr>
                <w:color w:val="414142"/>
                <w:shd w:val="clear" w:color="auto" w:fill="FFFFFF"/>
              </w:rPr>
              <w:t xml:space="preserve"> pakalpojumu vienmērīga reģionālā pārklājuma visā valstī attīstības.</w:t>
            </w:r>
          </w:p>
        </w:tc>
      </w:tr>
      <w:tr w:rsidR="004D5617" w:rsidRPr="00646878" w14:paraId="2408F0D6" w14:textId="77777777" w:rsidTr="00FE0AC2">
        <w:trPr>
          <w:trHeight w:val="498"/>
          <w:jc w:val="center"/>
        </w:trPr>
        <w:tc>
          <w:tcPr>
            <w:tcW w:w="1709" w:type="dxa"/>
          </w:tcPr>
          <w:p w14:paraId="1575181B" w14:textId="77777777" w:rsidR="004D5617" w:rsidRPr="00646878" w:rsidRDefault="004D5617" w:rsidP="004D5617">
            <w:r w:rsidRPr="00646878">
              <w:lastRenderedPageBreak/>
              <w:t>8. Cita informācija</w:t>
            </w:r>
          </w:p>
        </w:tc>
        <w:tc>
          <w:tcPr>
            <w:tcW w:w="9059" w:type="dxa"/>
            <w:gridSpan w:val="7"/>
            <w:shd w:val="clear" w:color="auto" w:fill="auto"/>
          </w:tcPr>
          <w:p w14:paraId="482A90FC" w14:textId="77777777" w:rsidR="004D5617" w:rsidRPr="00646878" w:rsidRDefault="004D5617" w:rsidP="004D5617">
            <w:pPr>
              <w:ind w:right="34"/>
              <w:jc w:val="both"/>
            </w:pPr>
            <w:r>
              <w:t>Nav</w:t>
            </w:r>
          </w:p>
        </w:tc>
      </w:tr>
    </w:tbl>
    <w:p w14:paraId="060BFAB1" w14:textId="77777777" w:rsidR="00BD5588" w:rsidRPr="0069610C" w:rsidRDefault="00BD5588"/>
    <w:tbl>
      <w:tblPr>
        <w:tblW w:w="6494"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2554"/>
        <w:gridCol w:w="7520"/>
      </w:tblGrid>
      <w:tr w:rsidR="00BD5588" w:rsidRPr="0069610C" w14:paraId="681E9FDC" w14:textId="77777777" w:rsidTr="0043434E">
        <w:tc>
          <w:tcPr>
            <w:tcW w:w="10775" w:type="dxa"/>
            <w:gridSpan w:val="3"/>
            <w:vAlign w:val="center"/>
            <w:hideMark/>
          </w:tcPr>
          <w:p w14:paraId="149D0D94" w14:textId="77777777" w:rsidR="00BD5588" w:rsidRPr="0069610C" w:rsidRDefault="00BD5588" w:rsidP="003F25ED">
            <w:pPr>
              <w:jc w:val="center"/>
              <w:rPr>
                <w:b/>
                <w:bCs/>
              </w:rPr>
            </w:pPr>
            <w:proofErr w:type="spellStart"/>
            <w:r w:rsidRPr="0069610C">
              <w:rPr>
                <w:b/>
                <w:bCs/>
              </w:rPr>
              <w:t>IV</w:t>
            </w:r>
            <w:proofErr w:type="spellEnd"/>
            <w:r w:rsidRPr="0069610C">
              <w:rPr>
                <w:b/>
                <w:bCs/>
              </w:rPr>
              <w:t>. Tiesību akta projekta ietekme uz spēkā esošo tiesību normu sistēmu</w:t>
            </w:r>
            <w:r w:rsidR="002D7530">
              <w:rPr>
                <w:b/>
                <w:bCs/>
              </w:rPr>
              <w:t xml:space="preserve"> </w:t>
            </w:r>
          </w:p>
        </w:tc>
      </w:tr>
      <w:tr w:rsidR="00BD5588" w:rsidRPr="0069610C" w14:paraId="00747BBC" w14:textId="77777777" w:rsidTr="0043434E">
        <w:tc>
          <w:tcPr>
            <w:tcW w:w="709" w:type="dxa"/>
            <w:hideMark/>
          </w:tcPr>
          <w:p w14:paraId="79E7A47E" w14:textId="77777777" w:rsidR="00BD5588" w:rsidRPr="0069610C" w:rsidRDefault="00BD5588" w:rsidP="003F25ED">
            <w:pPr>
              <w:jc w:val="center"/>
            </w:pPr>
            <w:r w:rsidRPr="0069610C">
              <w:t>1.</w:t>
            </w:r>
          </w:p>
        </w:tc>
        <w:tc>
          <w:tcPr>
            <w:tcW w:w="2552" w:type="dxa"/>
            <w:hideMark/>
          </w:tcPr>
          <w:p w14:paraId="469E735A" w14:textId="77777777" w:rsidR="00BD5588" w:rsidRPr="0069610C" w:rsidRDefault="00BD5588" w:rsidP="003F25ED">
            <w:r w:rsidRPr="0069610C">
              <w:t>Saistītie tiesību aktu projekti</w:t>
            </w:r>
          </w:p>
        </w:tc>
        <w:tc>
          <w:tcPr>
            <w:tcW w:w="7514" w:type="dxa"/>
            <w:hideMark/>
          </w:tcPr>
          <w:p w14:paraId="193E45FE" w14:textId="77777777" w:rsidR="00965B57" w:rsidRPr="00410D96" w:rsidRDefault="00965B57" w:rsidP="002D7530">
            <w:pPr>
              <w:contextualSpacing/>
              <w:jc w:val="both"/>
              <w:rPr>
                <w:color w:val="000000"/>
                <w:lang w:eastAsia="en-US"/>
              </w:rPr>
            </w:pPr>
            <w:r w:rsidRPr="00410D96">
              <w:rPr>
                <w:color w:val="000000"/>
                <w:lang w:eastAsia="en-US"/>
              </w:rPr>
              <w:t>Grozījumi:</w:t>
            </w:r>
          </w:p>
          <w:p w14:paraId="7D5BA551" w14:textId="748DED5E" w:rsidR="00763F4D" w:rsidRPr="00410D96" w:rsidRDefault="00763F4D" w:rsidP="002D7530">
            <w:pPr>
              <w:contextualSpacing/>
              <w:jc w:val="both"/>
              <w:rPr>
                <w:color w:val="414142"/>
                <w:shd w:val="clear" w:color="auto" w:fill="FFFFFF"/>
              </w:rPr>
            </w:pPr>
            <w:r w:rsidRPr="00410D96">
              <w:rPr>
                <w:color w:val="000000"/>
                <w:lang w:eastAsia="en-US"/>
              </w:rPr>
              <w:t xml:space="preserve">Ministru kabineta </w:t>
            </w:r>
            <w:proofErr w:type="spellStart"/>
            <w:r w:rsidRPr="00410D96">
              <w:rPr>
                <w:color w:val="000000"/>
                <w:lang w:eastAsia="en-US"/>
              </w:rPr>
              <w:t>2009.gada</w:t>
            </w:r>
            <w:proofErr w:type="spellEnd"/>
            <w:r w:rsidRPr="00410D96">
              <w:rPr>
                <w:color w:val="000000"/>
                <w:lang w:eastAsia="en-US"/>
              </w:rPr>
              <w:t xml:space="preserve"> </w:t>
            </w:r>
            <w:proofErr w:type="spellStart"/>
            <w:r w:rsidRPr="00410D96">
              <w:rPr>
                <w:color w:val="000000"/>
                <w:lang w:eastAsia="en-US"/>
              </w:rPr>
              <w:t>30.jūnija</w:t>
            </w:r>
            <w:proofErr w:type="spellEnd"/>
            <w:r w:rsidRPr="00410D96">
              <w:rPr>
                <w:color w:val="000000"/>
                <w:lang w:eastAsia="en-US"/>
              </w:rPr>
              <w:t xml:space="preserve"> noteikumos </w:t>
            </w:r>
            <w:proofErr w:type="spellStart"/>
            <w:r w:rsidRPr="00410D96">
              <w:rPr>
                <w:color w:val="000000"/>
                <w:lang w:eastAsia="en-US"/>
              </w:rPr>
              <w:t>Nr.682</w:t>
            </w:r>
            <w:proofErr w:type="spellEnd"/>
            <w:r w:rsidRPr="00410D96">
              <w:rPr>
                <w:color w:val="000000"/>
                <w:lang w:eastAsia="en-US"/>
              </w:rPr>
              <w:t xml:space="preserve"> “Valsts izglītības satura centra nolikums” </w:t>
            </w:r>
            <w:r w:rsidRPr="00410D96">
              <w:rPr>
                <w:color w:val="414142"/>
                <w:shd w:val="clear" w:color="auto" w:fill="FFFFFF"/>
              </w:rPr>
              <w:t>(prot. Nr. 45 82.§ );</w:t>
            </w:r>
          </w:p>
          <w:p w14:paraId="6DF6EF40" w14:textId="77777777" w:rsidR="00763F4D" w:rsidRPr="00410D96" w:rsidRDefault="00763F4D" w:rsidP="002D7530">
            <w:pPr>
              <w:contextualSpacing/>
              <w:jc w:val="both"/>
              <w:rPr>
                <w:color w:val="000000"/>
                <w:lang w:eastAsia="en-US"/>
              </w:rPr>
            </w:pPr>
          </w:p>
          <w:p w14:paraId="43A52CDF" w14:textId="7D73EE2E" w:rsidR="00763F4D" w:rsidRPr="00410D96" w:rsidRDefault="00EF5300" w:rsidP="002D7530">
            <w:pPr>
              <w:contextualSpacing/>
              <w:jc w:val="both"/>
              <w:rPr>
                <w:color w:val="000000"/>
                <w:lang w:eastAsia="en-US"/>
              </w:rPr>
            </w:pPr>
            <w:r w:rsidRPr="00410D96">
              <w:rPr>
                <w:color w:val="414142"/>
                <w:shd w:val="clear" w:color="auto" w:fill="FFFFFF"/>
              </w:rPr>
              <w:t xml:space="preserve">Ministru kabineta </w:t>
            </w:r>
            <w:proofErr w:type="spellStart"/>
            <w:r w:rsidRPr="00410D96">
              <w:rPr>
                <w:color w:val="414142"/>
                <w:shd w:val="clear" w:color="auto" w:fill="FFFFFF"/>
              </w:rPr>
              <w:t>2012.gada</w:t>
            </w:r>
            <w:proofErr w:type="spellEnd"/>
            <w:r w:rsidRPr="00410D96">
              <w:rPr>
                <w:color w:val="414142"/>
                <w:shd w:val="clear" w:color="auto" w:fill="FFFFFF"/>
              </w:rPr>
              <w:t xml:space="preserve"> </w:t>
            </w:r>
            <w:proofErr w:type="spellStart"/>
            <w:r w:rsidRPr="00410D96">
              <w:rPr>
                <w:color w:val="414142"/>
                <w:shd w:val="clear" w:color="auto" w:fill="FFFFFF"/>
              </w:rPr>
              <w:t>16.oktobra</w:t>
            </w:r>
            <w:proofErr w:type="spellEnd"/>
            <w:r w:rsidRPr="00410D96">
              <w:rPr>
                <w:color w:val="414142"/>
                <w:shd w:val="clear" w:color="auto" w:fill="FFFFFF"/>
              </w:rPr>
              <w:t xml:space="preserve"> noteikumos </w:t>
            </w:r>
            <w:r w:rsidR="00543A44" w:rsidRPr="00410D96">
              <w:rPr>
                <w:color w:val="414142"/>
                <w:shd w:val="clear" w:color="auto" w:fill="FFFFFF"/>
              </w:rPr>
              <w:t xml:space="preserve">Nr. 709 </w:t>
            </w:r>
            <w:r w:rsidRPr="00410D96">
              <w:rPr>
                <w:color w:val="414142"/>
                <w:shd w:val="clear" w:color="auto" w:fill="FFFFFF"/>
              </w:rPr>
              <w:t>“Noteikumi par pedagoģiski medicīniskajām komisijām” (prot. Nr. 58 16.§ )</w:t>
            </w:r>
            <w:r w:rsidR="00DD57D0" w:rsidRPr="00410D96">
              <w:rPr>
                <w:color w:val="414142"/>
                <w:shd w:val="clear" w:color="auto" w:fill="FFFFFF"/>
              </w:rPr>
              <w:t xml:space="preserve">, grozīti ar Ministru kabineta </w:t>
            </w:r>
            <w:proofErr w:type="spellStart"/>
            <w:r w:rsidR="00DD57D0" w:rsidRPr="00410D96">
              <w:rPr>
                <w:color w:val="414142"/>
                <w:shd w:val="clear" w:color="auto" w:fill="FFFFFF"/>
              </w:rPr>
              <w:t>2019.gada</w:t>
            </w:r>
            <w:proofErr w:type="spellEnd"/>
            <w:r w:rsidR="00DD57D0" w:rsidRPr="00410D96">
              <w:rPr>
                <w:color w:val="414142"/>
                <w:shd w:val="clear" w:color="auto" w:fill="FFFFFF"/>
              </w:rPr>
              <w:t xml:space="preserve"> </w:t>
            </w:r>
            <w:proofErr w:type="spellStart"/>
            <w:r w:rsidR="00DD57D0" w:rsidRPr="00410D96">
              <w:rPr>
                <w:color w:val="414142"/>
                <w:shd w:val="clear" w:color="auto" w:fill="FFFFFF"/>
              </w:rPr>
              <w:t>16.jūlija</w:t>
            </w:r>
            <w:proofErr w:type="spellEnd"/>
            <w:r w:rsidR="00DD57D0" w:rsidRPr="00410D96">
              <w:rPr>
                <w:color w:val="414142"/>
                <w:shd w:val="clear" w:color="auto" w:fill="FFFFFF"/>
              </w:rPr>
              <w:t xml:space="preserve"> noteikumiem </w:t>
            </w:r>
            <w:proofErr w:type="spellStart"/>
            <w:r w:rsidR="00DD57D0" w:rsidRPr="00410D96">
              <w:rPr>
                <w:color w:val="414142"/>
                <w:shd w:val="clear" w:color="auto" w:fill="FFFFFF"/>
              </w:rPr>
              <w:t>Nr.341</w:t>
            </w:r>
            <w:proofErr w:type="spellEnd"/>
            <w:r w:rsidR="00DD57D0" w:rsidRPr="00410D96">
              <w:rPr>
                <w:color w:val="414142"/>
                <w:shd w:val="clear" w:color="auto" w:fill="FFFFFF"/>
              </w:rPr>
              <w:t xml:space="preserve"> (prot. Nr. 33 28. §)</w:t>
            </w:r>
            <w:r w:rsidR="00D25668">
              <w:rPr>
                <w:color w:val="414142"/>
                <w:shd w:val="clear" w:color="auto" w:fill="FFFFFF"/>
              </w:rPr>
              <w:t xml:space="preserve"> – veicami pēc grozījumiem Vispārējās izglītības likumā</w:t>
            </w:r>
            <w:r w:rsidR="00D25668">
              <w:rPr>
                <w:rStyle w:val="FootnoteReference"/>
                <w:color w:val="414142"/>
                <w:shd w:val="clear" w:color="auto" w:fill="FFFFFF"/>
              </w:rPr>
              <w:footnoteReference w:id="1"/>
            </w:r>
            <w:r w:rsidR="00DD57D0" w:rsidRPr="00410D96">
              <w:rPr>
                <w:color w:val="414142"/>
                <w:shd w:val="clear" w:color="auto" w:fill="FFFFFF"/>
              </w:rPr>
              <w:t xml:space="preserve"> </w:t>
            </w:r>
          </w:p>
          <w:p w14:paraId="38939BA6" w14:textId="77777777" w:rsidR="00763F4D" w:rsidRPr="00410D96" w:rsidRDefault="00763F4D" w:rsidP="002D7530">
            <w:pPr>
              <w:contextualSpacing/>
              <w:jc w:val="both"/>
              <w:rPr>
                <w:color w:val="000000"/>
                <w:lang w:eastAsia="en-US"/>
              </w:rPr>
            </w:pPr>
          </w:p>
          <w:p w14:paraId="2576B9F6" w14:textId="03D816DA" w:rsidR="00A46D6F" w:rsidRPr="00410D96" w:rsidRDefault="001F6D97" w:rsidP="002D7530">
            <w:pPr>
              <w:contextualSpacing/>
              <w:jc w:val="both"/>
              <w:rPr>
                <w:color w:val="414142"/>
                <w:shd w:val="clear" w:color="auto" w:fill="FFFFFF"/>
              </w:rPr>
            </w:pPr>
            <w:r w:rsidRPr="00410D96">
              <w:rPr>
                <w:color w:val="414142"/>
                <w:shd w:val="clear" w:color="auto" w:fill="FFFFFF"/>
              </w:rPr>
              <w:t xml:space="preserve">Ministru kabineta </w:t>
            </w:r>
            <w:proofErr w:type="spellStart"/>
            <w:r w:rsidRPr="00410D96">
              <w:rPr>
                <w:color w:val="414142"/>
                <w:shd w:val="clear" w:color="auto" w:fill="FFFFFF"/>
              </w:rPr>
              <w:t>2003.gada</w:t>
            </w:r>
            <w:proofErr w:type="spellEnd"/>
            <w:r w:rsidRPr="00410D96">
              <w:rPr>
                <w:color w:val="414142"/>
                <w:shd w:val="clear" w:color="auto" w:fill="FFFFFF"/>
              </w:rPr>
              <w:t xml:space="preserve"> </w:t>
            </w:r>
            <w:proofErr w:type="spellStart"/>
            <w:r w:rsidRPr="00410D96">
              <w:rPr>
                <w:color w:val="414142"/>
                <w:shd w:val="clear" w:color="auto" w:fill="FFFFFF"/>
              </w:rPr>
              <w:t>20.maija</w:t>
            </w:r>
            <w:proofErr w:type="spellEnd"/>
            <w:r w:rsidRPr="00410D96">
              <w:rPr>
                <w:color w:val="414142"/>
                <w:shd w:val="clear" w:color="auto" w:fill="FFFFFF"/>
              </w:rPr>
              <w:t xml:space="preserve"> noteikumos Nr.</w:t>
            </w:r>
            <w:r w:rsidR="00410D96" w:rsidRPr="00410D96">
              <w:rPr>
                <w:color w:val="414142"/>
                <w:shd w:val="clear" w:color="auto" w:fill="FFFFFF"/>
              </w:rPr>
              <w:t xml:space="preserve"> </w:t>
            </w:r>
            <w:r w:rsidRPr="00410D96">
              <w:rPr>
                <w:color w:val="414142"/>
                <w:shd w:val="clear" w:color="auto" w:fill="FFFFFF"/>
              </w:rPr>
              <w:t>263 “</w:t>
            </w:r>
            <w:r w:rsidR="00A46D6F" w:rsidRPr="00410D96">
              <w:rPr>
                <w:color w:val="000000"/>
                <w:lang w:eastAsia="en-US"/>
              </w:rPr>
              <w:t>Valsts kancelejas nolikum</w:t>
            </w:r>
            <w:r w:rsidRPr="00410D96">
              <w:rPr>
                <w:color w:val="000000"/>
                <w:lang w:eastAsia="en-US"/>
              </w:rPr>
              <w:t>s”</w:t>
            </w:r>
            <w:r w:rsidR="00A46D6F" w:rsidRPr="00410D96">
              <w:rPr>
                <w:color w:val="000000"/>
                <w:lang w:eastAsia="en-US"/>
              </w:rPr>
              <w:t xml:space="preserve"> </w:t>
            </w:r>
            <w:r w:rsidRPr="00410D96">
              <w:rPr>
                <w:color w:val="000000"/>
                <w:lang w:eastAsia="en-US"/>
              </w:rPr>
              <w:t>(</w:t>
            </w:r>
            <w:r w:rsidRPr="00410D96">
              <w:rPr>
                <w:color w:val="414142"/>
                <w:shd w:val="clear" w:color="auto" w:fill="FFFFFF"/>
              </w:rPr>
              <w:t xml:space="preserve">prot. </w:t>
            </w:r>
            <w:proofErr w:type="spellStart"/>
            <w:r w:rsidRPr="00410D96">
              <w:rPr>
                <w:color w:val="414142"/>
                <w:shd w:val="clear" w:color="auto" w:fill="FFFFFF"/>
              </w:rPr>
              <w:t>Nr.29</w:t>
            </w:r>
            <w:proofErr w:type="spellEnd"/>
            <w:r w:rsidRPr="00410D96">
              <w:rPr>
                <w:color w:val="414142"/>
                <w:shd w:val="clear" w:color="auto" w:fill="FFFFFF"/>
              </w:rPr>
              <w:t xml:space="preserve"> 5.§)</w:t>
            </w:r>
          </w:p>
          <w:p w14:paraId="2B9F3213" w14:textId="77777777" w:rsidR="001F6D97" w:rsidRPr="00410D96" w:rsidRDefault="001F6D97" w:rsidP="002D7530">
            <w:pPr>
              <w:contextualSpacing/>
              <w:jc w:val="both"/>
              <w:rPr>
                <w:color w:val="000000"/>
                <w:highlight w:val="cyan"/>
                <w:lang w:eastAsia="en-US"/>
              </w:rPr>
            </w:pPr>
          </w:p>
          <w:p w14:paraId="76E63374" w14:textId="77777777" w:rsidR="004E37A0" w:rsidRDefault="00FD5484" w:rsidP="002D7530">
            <w:pPr>
              <w:contextualSpacing/>
              <w:jc w:val="both"/>
              <w:rPr>
                <w:color w:val="000000"/>
                <w:lang w:eastAsia="en-US"/>
              </w:rPr>
            </w:pPr>
            <w:r w:rsidRPr="00410D96">
              <w:rPr>
                <w:color w:val="000000"/>
                <w:lang w:eastAsia="en-US"/>
              </w:rPr>
              <w:t>MK noteikumu projekt</w:t>
            </w:r>
            <w:r w:rsidR="001F6D97" w:rsidRPr="00410D96">
              <w:rPr>
                <w:color w:val="000000"/>
                <w:lang w:eastAsia="en-US"/>
              </w:rPr>
              <w:t>a</w:t>
            </w:r>
            <w:r w:rsidRPr="00410D96">
              <w:rPr>
                <w:color w:val="000000"/>
                <w:lang w:eastAsia="en-US"/>
              </w:rPr>
              <w:t xml:space="preserve"> </w:t>
            </w:r>
            <w:r w:rsidR="001F6D97" w:rsidRPr="00410D96">
              <w:rPr>
                <w:color w:val="000000"/>
                <w:lang w:eastAsia="en-US"/>
              </w:rPr>
              <w:t>“Valsts aģentūras “Pedagoģiski psiholoģiskā atbalsta dienests” nolikums”</w:t>
            </w:r>
            <w:r w:rsidR="00410D96">
              <w:rPr>
                <w:color w:val="000000"/>
                <w:lang w:eastAsia="en-US"/>
              </w:rPr>
              <w:t>”</w:t>
            </w:r>
            <w:r w:rsidR="001F6D97" w:rsidRPr="00410D96">
              <w:rPr>
                <w:color w:val="000000"/>
                <w:lang w:eastAsia="en-US"/>
              </w:rPr>
              <w:t xml:space="preserve"> izstrāde</w:t>
            </w:r>
          </w:p>
          <w:p w14:paraId="4FDE8BB4" w14:textId="77777777" w:rsidR="00542A19" w:rsidRDefault="00542A19" w:rsidP="002D7530">
            <w:pPr>
              <w:contextualSpacing/>
              <w:jc w:val="both"/>
              <w:rPr>
                <w:color w:val="000000"/>
                <w:lang w:eastAsia="en-US"/>
              </w:rPr>
            </w:pPr>
          </w:p>
          <w:p w14:paraId="4F335C9B" w14:textId="5F8B41E7" w:rsidR="00542A19" w:rsidRPr="003F7D89" w:rsidRDefault="00542A19" w:rsidP="002D7530">
            <w:pPr>
              <w:contextualSpacing/>
              <w:jc w:val="both"/>
              <w:rPr>
                <w:color w:val="000000"/>
                <w:lang w:eastAsia="en-US"/>
              </w:rPr>
            </w:pPr>
            <w:r>
              <w:rPr>
                <w:color w:val="000000"/>
                <w:lang w:eastAsia="en-US"/>
              </w:rPr>
              <w:t xml:space="preserve">MK noteikumu projekta “Valsts aģentūras “Pedagoģiski psiholoģiskā atbalsta dienesta” Uzraudzības padomes </w:t>
            </w:r>
            <w:r w:rsidR="00685709">
              <w:rPr>
                <w:color w:val="000000"/>
                <w:lang w:eastAsia="en-US"/>
              </w:rPr>
              <w:t>nolikuma</w:t>
            </w:r>
            <w:r w:rsidR="00D25668">
              <w:rPr>
                <w:color w:val="000000"/>
                <w:lang w:eastAsia="en-US"/>
              </w:rPr>
              <w:t xml:space="preserve"> - </w:t>
            </w:r>
            <w:r>
              <w:rPr>
                <w:color w:val="000000"/>
                <w:lang w:eastAsia="en-US"/>
              </w:rPr>
              <w:t xml:space="preserve"> izstrāde</w:t>
            </w:r>
          </w:p>
        </w:tc>
      </w:tr>
      <w:tr w:rsidR="00BD5588" w:rsidRPr="0069610C" w14:paraId="7AA3F807" w14:textId="77777777" w:rsidTr="0043434E">
        <w:tc>
          <w:tcPr>
            <w:tcW w:w="709" w:type="dxa"/>
            <w:hideMark/>
          </w:tcPr>
          <w:p w14:paraId="0FBB797F" w14:textId="77777777" w:rsidR="00BD5588" w:rsidRPr="0069610C" w:rsidRDefault="00BD5588" w:rsidP="003F25ED">
            <w:pPr>
              <w:jc w:val="center"/>
            </w:pPr>
            <w:r w:rsidRPr="0069610C">
              <w:t>2.</w:t>
            </w:r>
          </w:p>
        </w:tc>
        <w:tc>
          <w:tcPr>
            <w:tcW w:w="2552" w:type="dxa"/>
            <w:hideMark/>
          </w:tcPr>
          <w:p w14:paraId="2630B855" w14:textId="77777777" w:rsidR="00BD5588" w:rsidRPr="0069610C" w:rsidRDefault="00BD5588" w:rsidP="003F25ED">
            <w:r w:rsidRPr="0069610C">
              <w:t>Atbildīgā institūcija</w:t>
            </w:r>
          </w:p>
        </w:tc>
        <w:tc>
          <w:tcPr>
            <w:tcW w:w="7514" w:type="dxa"/>
            <w:hideMark/>
          </w:tcPr>
          <w:p w14:paraId="361C66E4" w14:textId="29C694AF" w:rsidR="00BD5588" w:rsidRPr="0069610C" w:rsidRDefault="002D7530" w:rsidP="003F25ED">
            <w:r>
              <w:t>Pārresoru koordinācijas centrs</w:t>
            </w:r>
            <w:r w:rsidR="00FF4834">
              <w:t xml:space="preserve">, </w:t>
            </w:r>
            <w:r w:rsidR="00196A7D">
              <w:t>Izglītības un zinātnes ministrija</w:t>
            </w:r>
            <w:r w:rsidR="00FF4834">
              <w:t>, Valsts kanceleja</w:t>
            </w:r>
          </w:p>
        </w:tc>
      </w:tr>
      <w:tr w:rsidR="00BD5588" w:rsidRPr="0069610C" w14:paraId="00ABFD66" w14:textId="77777777" w:rsidTr="0043434E">
        <w:tc>
          <w:tcPr>
            <w:tcW w:w="709" w:type="dxa"/>
            <w:hideMark/>
          </w:tcPr>
          <w:p w14:paraId="7F6F19BA" w14:textId="77777777" w:rsidR="00BD5588" w:rsidRPr="0069610C" w:rsidRDefault="00BD5588" w:rsidP="003F25ED">
            <w:pPr>
              <w:jc w:val="center"/>
            </w:pPr>
            <w:r w:rsidRPr="0069610C">
              <w:t>3.</w:t>
            </w:r>
          </w:p>
        </w:tc>
        <w:tc>
          <w:tcPr>
            <w:tcW w:w="2552" w:type="dxa"/>
            <w:hideMark/>
          </w:tcPr>
          <w:p w14:paraId="643AF811" w14:textId="77777777" w:rsidR="00BD5588" w:rsidRPr="0069610C" w:rsidRDefault="00BD5588" w:rsidP="003F25ED">
            <w:r w:rsidRPr="0069610C">
              <w:t>Cita informācija</w:t>
            </w:r>
          </w:p>
        </w:tc>
        <w:tc>
          <w:tcPr>
            <w:tcW w:w="7514" w:type="dxa"/>
            <w:hideMark/>
          </w:tcPr>
          <w:p w14:paraId="454B9BFC" w14:textId="77777777" w:rsidR="00BD5588" w:rsidRPr="0069610C" w:rsidRDefault="0069610C" w:rsidP="003F25ED">
            <w:r>
              <w:t>Nav</w:t>
            </w:r>
          </w:p>
        </w:tc>
      </w:tr>
    </w:tbl>
    <w:p w14:paraId="6124E647" w14:textId="77777777" w:rsidR="00BD5588" w:rsidRPr="0069610C" w:rsidRDefault="00BD5588" w:rsidP="00BD5588">
      <w:pPr>
        <w:pStyle w:val="Title"/>
        <w:spacing w:before="130" w:line="260" w:lineRule="exact"/>
        <w:ind w:firstLine="539"/>
        <w:jc w:val="both"/>
        <w:rPr>
          <w:sz w:val="24"/>
          <w:szCs w:val="24"/>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781"/>
      </w:tblGrid>
      <w:tr w:rsidR="00BD5588" w:rsidRPr="0069610C" w14:paraId="107A5B07" w14:textId="77777777" w:rsidTr="0043434E">
        <w:trPr>
          <w:cantSplit/>
        </w:trPr>
        <w:tc>
          <w:tcPr>
            <w:tcW w:w="5000" w:type="pct"/>
            <w:vAlign w:val="center"/>
            <w:hideMark/>
          </w:tcPr>
          <w:p w14:paraId="5FA322C9" w14:textId="77777777" w:rsidR="00BD5588" w:rsidRPr="0069610C" w:rsidRDefault="00BD5588" w:rsidP="003F25ED">
            <w:pPr>
              <w:jc w:val="center"/>
              <w:rPr>
                <w:b/>
                <w:bCs/>
              </w:rPr>
            </w:pPr>
            <w:r w:rsidRPr="0069610C">
              <w:rPr>
                <w:b/>
                <w:bCs/>
              </w:rPr>
              <w:t>V. Tiesību akta projekta atbilstība Latvijas Republikas starptautiskajām saistībām</w:t>
            </w:r>
          </w:p>
        </w:tc>
      </w:tr>
      <w:tr w:rsidR="00EB04E6" w:rsidRPr="0069610C" w14:paraId="272B1DB1" w14:textId="77777777" w:rsidTr="0043434E">
        <w:trPr>
          <w:cantSplit/>
        </w:trPr>
        <w:tc>
          <w:tcPr>
            <w:tcW w:w="5000" w:type="pct"/>
            <w:vAlign w:val="center"/>
          </w:tcPr>
          <w:p w14:paraId="4102E57F" w14:textId="77777777" w:rsidR="00EB04E6" w:rsidRPr="00EB04E6" w:rsidRDefault="00EB04E6" w:rsidP="003F25ED">
            <w:pPr>
              <w:jc w:val="center"/>
              <w:rPr>
                <w:bCs/>
              </w:rPr>
            </w:pPr>
            <w:r w:rsidRPr="00EB04E6">
              <w:rPr>
                <w:bCs/>
              </w:rPr>
              <w:t>Projekts šo jomu neskar.</w:t>
            </w:r>
          </w:p>
        </w:tc>
      </w:tr>
    </w:tbl>
    <w:p w14:paraId="3C1EE000" w14:textId="77777777" w:rsidR="00BD5588" w:rsidRPr="0069610C" w:rsidRDefault="00BD5588" w:rsidP="00EB04E6">
      <w:pPr>
        <w:pStyle w:val="Title"/>
        <w:spacing w:before="130" w:line="260" w:lineRule="exact"/>
        <w:jc w:val="both"/>
        <w:rPr>
          <w:sz w:val="24"/>
          <w:szCs w:val="24"/>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9"/>
        <w:gridCol w:w="2980"/>
        <w:gridCol w:w="7092"/>
      </w:tblGrid>
      <w:tr w:rsidR="00BD5588" w:rsidRPr="0069610C" w14:paraId="7486B77A" w14:textId="77777777" w:rsidTr="0043434E">
        <w:trPr>
          <w:cantSplit/>
        </w:trPr>
        <w:tc>
          <w:tcPr>
            <w:tcW w:w="5000" w:type="pct"/>
            <w:gridSpan w:val="3"/>
            <w:vAlign w:val="center"/>
            <w:hideMark/>
          </w:tcPr>
          <w:p w14:paraId="07842B88" w14:textId="77777777" w:rsidR="00BD5588" w:rsidRPr="0069610C" w:rsidRDefault="00BD5588" w:rsidP="003F25ED">
            <w:pPr>
              <w:jc w:val="center"/>
              <w:rPr>
                <w:b/>
                <w:bCs/>
              </w:rPr>
            </w:pPr>
            <w:proofErr w:type="spellStart"/>
            <w:r w:rsidRPr="0069610C">
              <w:rPr>
                <w:b/>
                <w:bCs/>
              </w:rPr>
              <w:t>VI</w:t>
            </w:r>
            <w:proofErr w:type="spellEnd"/>
            <w:r w:rsidRPr="0069610C">
              <w:rPr>
                <w:b/>
                <w:bCs/>
              </w:rPr>
              <w:t>. Sabiedrības līdzdalība un komunikācijas aktivitātes</w:t>
            </w:r>
          </w:p>
        </w:tc>
      </w:tr>
      <w:tr w:rsidR="00BD5588" w:rsidRPr="0069610C" w14:paraId="2FFE3FAC" w14:textId="77777777" w:rsidTr="0043434E">
        <w:trPr>
          <w:cantSplit/>
        </w:trPr>
        <w:tc>
          <w:tcPr>
            <w:tcW w:w="329" w:type="pct"/>
            <w:hideMark/>
          </w:tcPr>
          <w:p w14:paraId="6F39B090" w14:textId="77777777" w:rsidR="00BD5588" w:rsidRPr="0069610C" w:rsidRDefault="00BD5588" w:rsidP="003F25ED">
            <w:pPr>
              <w:jc w:val="center"/>
            </w:pPr>
            <w:r w:rsidRPr="0069610C">
              <w:t>1.</w:t>
            </w:r>
          </w:p>
        </w:tc>
        <w:tc>
          <w:tcPr>
            <w:tcW w:w="1382" w:type="pct"/>
            <w:hideMark/>
          </w:tcPr>
          <w:p w14:paraId="13377E39" w14:textId="77777777" w:rsidR="00BD5588" w:rsidRPr="0069610C" w:rsidRDefault="00BD5588" w:rsidP="003F25ED">
            <w:r w:rsidRPr="0069610C">
              <w:t>Plānotās sabiedrības līdzdalības un komunikācijas aktivitātes saistībā ar projektu</w:t>
            </w:r>
          </w:p>
        </w:tc>
        <w:tc>
          <w:tcPr>
            <w:tcW w:w="3289" w:type="pct"/>
            <w:hideMark/>
          </w:tcPr>
          <w:p w14:paraId="2CA52D92" w14:textId="03386D23" w:rsidR="00BD5588" w:rsidRDefault="0069603B" w:rsidP="00BA459D">
            <w:pPr>
              <w:jc w:val="both"/>
            </w:pPr>
            <w:r w:rsidRPr="0069603B">
              <w:t>Projekta izstrādes un risinājumu saskaņošanas laikā notika plašas sabiedrības</w:t>
            </w:r>
            <w:r>
              <w:t xml:space="preserve">, to organizāciju, nodibinājumu, asociāciju un pārstāvju ieinteresēta </w:t>
            </w:r>
            <w:r w:rsidRPr="0069603B">
              <w:t xml:space="preserve">līdzdalība un aktīva iesaiste dažādās darba sanāksmēs, semināros, konferencēs. </w:t>
            </w:r>
          </w:p>
          <w:p w14:paraId="57D20B09" w14:textId="77777777" w:rsidR="00EB04E6" w:rsidRPr="0069610C" w:rsidRDefault="00EB04E6" w:rsidP="003F25ED"/>
        </w:tc>
      </w:tr>
      <w:tr w:rsidR="00BD5588" w:rsidRPr="0069610C" w14:paraId="363CC159" w14:textId="77777777" w:rsidTr="0043434E">
        <w:trPr>
          <w:cantSplit/>
        </w:trPr>
        <w:tc>
          <w:tcPr>
            <w:tcW w:w="329" w:type="pct"/>
            <w:hideMark/>
          </w:tcPr>
          <w:p w14:paraId="47DD7670" w14:textId="77777777" w:rsidR="00BD5588" w:rsidRPr="0069610C" w:rsidRDefault="00BD5588" w:rsidP="003F25ED">
            <w:pPr>
              <w:jc w:val="center"/>
            </w:pPr>
            <w:r w:rsidRPr="0069610C">
              <w:t>2.</w:t>
            </w:r>
          </w:p>
        </w:tc>
        <w:tc>
          <w:tcPr>
            <w:tcW w:w="1382" w:type="pct"/>
            <w:hideMark/>
          </w:tcPr>
          <w:p w14:paraId="16156F12" w14:textId="77777777" w:rsidR="00BD5588" w:rsidRPr="0069610C" w:rsidRDefault="00BD5588" w:rsidP="003F25ED">
            <w:r w:rsidRPr="0069610C">
              <w:t>Sabiedrības līdzdalība projekta izstrādē</w:t>
            </w:r>
          </w:p>
        </w:tc>
        <w:tc>
          <w:tcPr>
            <w:tcW w:w="3289" w:type="pct"/>
            <w:hideMark/>
          </w:tcPr>
          <w:p w14:paraId="4F52CAD9" w14:textId="500731E0" w:rsidR="00BD5588" w:rsidRPr="002D7530" w:rsidRDefault="008A44F4" w:rsidP="00A46D6F">
            <w:pPr>
              <w:jc w:val="both"/>
              <w:rPr>
                <w:highlight w:val="yellow"/>
              </w:rPr>
            </w:pPr>
            <w:r>
              <w:t xml:space="preserve">Izglītības un zinātnes ministrija, Valsts izglītības un satura centrs, </w:t>
            </w:r>
            <w:r w:rsidR="000909F4">
              <w:t xml:space="preserve">Labklājības ministrija, Bērnu tiesību aizsardzības inspekcija, Iekšlietu ministrija, Iekšlietu ministrijas  Informācijas centrs, Valsts policijas reģionālo nodaļu </w:t>
            </w:r>
            <w:proofErr w:type="spellStart"/>
            <w:r w:rsidR="000909F4">
              <w:t>prevences</w:t>
            </w:r>
            <w:proofErr w:type="spellEnd"/>
            <w:r w:rsidR="000909F4">
              <w:t xml:space="preserve"> speciālisti un inspektori, Tieslietu ministrija, Veselības ministrija, Finanšu ministrija, Latvijas pašvaldību savienība, Rīgas dome, Latvijas Republikas Tiesībsargs, Latvijas Universitāte, </w:t>
            </w:r>
            <w:proofErr w:type="spellStart"/>
            <w:r w:rsidR="000909F4">
              <w:t>Psihologijas</w:t>
            </w:r>
            <w:proofErr w:type="spellEnd"/>
            <w:r w:rsidR="000909F4">
              <w:t xml:space="preserve"> fakultātes docētāji, Slimību profilakses un kontroles centrs, Latvijas psihiatru asociācija, Latvijas klīnisko psihologu asociācija, Latvijas ārstu biedrība, Centrs “Dardedze”, Latvijas autisma apvienība, Ģimenes attīstības un kultūras centrs, nodibinājums “Plecs”, Latviešu Ārstu un Zobārstu apvienība, Latvijas pilsētu (Rīgas, Valmieras, Liepājas, Jelgavas, Ikšķiles,</w:t>
            </w:r>
            <w:r w:rsidR="003F7D89">
              <w:t xml:space="preserve"> u.c.)</w:t>
            </w:r>
            <w:r w:rsidR="000909F4">
              <w:t xml:space="preserve"> pašvaldību Iekļaujošās izglītības centru, Izglītības pārvalžu, Sociālo dienestu, Bāriņtiesu  speciālisti</w:t>
            </w:r>
          </w:p>
        </w:tc>
      </w:tr>
      <w:tr w:rsidR="00BD5588" w:rsidRPr="0069610C" w14:paraId="209A6171" w14:textId="77777777" w:rsidTr="0043434E">
        <w:trPr>
          <w:cantSplit/>
        </w:trPr>
        <w:tc>
          <w:tcPr>
            <w:tcW w:w="329" w:type="pct"/>
            <w:hideMark/>
          </w:tcPr>
          <w:p w14:paraId="53D236FE" w14:textId="77777777" w:rsidR="00BD5588" w:rsidRPr="0069610C" w:rsidRDefault="00BD5588" w:rsidP="003F25ED">
            <w:pPr>
              <w:jc w:val="center"/>
            </w:pPr>
            <w:r w:rsidRPr="0069610C">
              <w:t>3.</w:t>
            </w:r>
          </w:p>
        </w:tc>
        <w:tc>
          <w:tcPr>
            <w:tcW w:w="1382" w:type="pct"/>
            <w:hideMark/>
          </w:tcPr>
          <w:p w14:paraId="429488F0" w14:textId="77777777" w:rsidR="00BD5588" w:rsidRPr="0069610C" w:rsidRDefault="00BD5588" w:rsidP="003F25ED">
            <w:r w:rsidRPr="0069610C">
              <w:t>Sabiedrības līdzdalības rezultāti</w:t>
            </w:r>
          </w:p>
        </w:tc>
        <w:tc>
          <w:tcPr>
            <w:tcW w:w="3289" w:type="pct"/>
            <w:hideMark/>
          </w:tcPr>
          <w:p w14:paraId="575630C9" w14:textId="132D8194" w:rsidR="00BD5588" w:rsidRPr="002D7530" w:rsidRDefault="000E0112" w:rsidP="00EA3C1E">
            <w:pPr>
              <w:jc w:val="both"/>
              <w:rPr>
                <w:highlight w:val="yellow"/>
              </w:rPr>
            </w:pPr>
            <w:r>
              <w:rPr>
                <w:bCs/>
              </w:rPr>
              <w:t>Sabiedrībā, tās visdažādākās grupās un organizācijās ir a</w:t>
            </w:r>
            <w:r w:rsidR="003E5FD0">
              <w:rPr>
                <w:bCs/>
              </w:rPr>
              <w:t xml:space="preserve">pzināts akūts </w:t>
            </w:r>
            <w:r w:rsidR="008E1E96">
              <w:rPr>
                <w:bCs/>
              </w:rPr>
              <w:t xml:space="preserve">pierādījumos balstītas </w:t>
            </w:r>
            <w:r w:rsidR="003E5FD0">
              <w:rPr>
                <w:bCs/>
              </w:rPr>
              <w:t xml:space="preserve">agrīnās </w:t>
            </w:r>
            <w:proofErr w:type="spellStart"/>
            <w:r w:rsidR="003E5FD0">
              <w:rPr>
                <w:bCs/>
              </w:rPr>
              <w:t>prevencijas</w:t>
            </w:r>
            <w:proofErr w:type="spellEnd"/>
            <w:r w:rsidR="003E5FD0">
              <w:rPr>
                <w:bCs/>
              </w:rPr>
              <w:t xml:space="preserve"> pakalpojumu trūkums visā Latvijā</w:t>
            </w:r>
            <w:r w:rsidR="008E1E96">
              <w:rPr>
                <w:bCs/>
              </w:rPr>
              <w:t>,</w:t>
            </w:r>
            <w:r w:rsidR="003E5FD0">
              <w:rPr>
                <w:bCs/>
              </w:rPr>
              <w:t xml:space="preserve"> un </w:t>
            </w:r>
            <w:r>
              <w:rPr>
                <w:bCs/>
              </w:rPr>
              <w:t xml:space="preserve">ir </w:t>
            </w:r>
            <w:r w:rsidR="003E5FD0">
              <w:rPr>
                <w:bCs/>
              </w:rPr>
              <w:t xml:space="preserve">apstiprināta nepieciešamība pēc starpnozaru jomā strādājoša vienota institucionāla ietvara </w:t>
            </w:r>
            <w:r>
              <w:rPr>
                <w:bCs/>
              </w:rPr>
              <w:t xml:space="preserve">izveidošanas </w:t>
            </w:r>
            <w:r w:rsidR="003E5FD0">
              <w:rPr>
                <w:bCs/>
              </w:rPr>
              <w:t xml:space="preserve">bērnu attīstības vajadzību un iespēju agrīnai novērtēšanai un intervences pasākumu </w:t>
            </w:r>
            <w:r w:rsidR="008E1E96">
              <w:rPr>
                <w:bCs/>
              </w:rPr>
              <w:t xml:space="preserve">koordinācijai, </w:t>
            </w:r>
            <w:r>
              <w:rPr>
                <w:bCs/>
              </w:rPr>
              <w:t>attīstība</w:t>
            </w:r>
            <w:r w:rsidR="008A44F4">
              <w:rPr>
                <w:bCs/>
              </w:rPr>
              <w:t>i</w:t>
            </w:r>
            <w:r>
              <w:rPr>
                <w:bCs/>
              </w:rPr>
              <w:t xml:space="preserve"> un </w:t>
            </w:r>
            <w:r w:rsidR="003E5FD0">
              <w:rPr>
                <w:bCs/>
              </w:rPr>
              <w:t xml:space="preserve">pieejamības veidošanai visā valstī. </w:t>
            </w:r>
          </w:p>
        </w:tc>
      </w:tr>
      <w:tr w:rsidR="00BD5588" w:rsidRPr="0069610C" w14:paraId="77E124C6" w14:textId="77777777" w:rsidTr="0043434E">
        <w:trPr>
          <w:cantSplit/>
        </w:trPr>
        <w:tc>
          <w:tcPr>
            <w:tcW w:w="329" w:type="pct"/>
            <w:hideMark/>
          </w:tcPr>
          <w:p w14:paraId="5D98FE65" w14:textId="77777777" w:rsidR="00BD5588" w:rsidRPr="0069610C" w:rsidRDefault="00BD5588" w:rsidP="003F25ED">
            <w:pPr>
              <w:jc w:val="center"/>
            </w:pPr>
            <w:r w:rsidRPr="0069610C">
              <w:t>4.</w:t>
            </w:r>
          </w:p>
        </w:tc>
        <w:tc>
          <w:tcPr>
            <w:tcW w:w="1382" w:type="pct"/>
            <w:hideMark/>
          </w:tcPr>
          <w:p w14:paraId="51645A6F" w14:textId="77777777" w:rsidR="00BD5588" w:rsidRPr="0069610C" w:rsidRDefault="00BD5588" w:rsidP="003F25ED">
            <w:r w:rsidRPr="0069610C">
              <w:t>Cita informācija</w:t>
            </w:r>
          </w:p>
        </w:tc>
        <w:tc>
          <w:tcPr>
            <w:tcW w:w="3289" w:type="pct"/>
            <w:hideMark/>
          </w:tcPr>
          <w:p w14:paraId="11EE23D4" w14:textId="77777777" w:rsidR="00BD5588" w:rsidRPr="0069610C" w:rsidRDefault="00DB3C44" w:rsidP="003F25ED">
            <w:r>
              <w:t>Nav</w:t>
            </w:r>
          </w:p>
        </w:tc>
      </w:tr>
    </w:tbl>
    <w:p w14:paraId="134CB8F1" w14:textId="77777777" w:rsidR="00BD5588" w:rsidRPr="0069610C" w:rsidRDefault="00BD5588" w:rsidP="00BD5588">
      <w:pPr>
        <w:pStyle w:val="Title"/>
        <w:spacing w:before="130" w:line="260" w:lineRule="exact"/>
        <w:ind w:firstLine="539"/>
        <w:jc w:val="both"/>
        <w:rPr>
          <w:sz w:val="24"/>
          <w:szCs w:val="24"/>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9"/>
        <w:gridCol w:w="2980"/>
        <w:gridCol w:w="7092"/>
      </w:tblGrid>
      <w:tr w:rsidR="00BD5588" w:rsidRPr="0069610C" w14:paraId="4FE9ABEF" w14:textId="77777777" w:rsidTr="0043434E">
        <w:trPr>
          <w:cantSplit/>
        </w:trPr>
        <w:tc>
          <w:tcPr>
            <w:tcW w:w="5000" w:type="pct"/>
            <w:gridSpan w:val="3"/>
            <w:vAlign w:val="center"/>
            <w:hideMark/>
          </w:tcPr>
          <w:p w14:paraId="015FB685" w14:textId="77777777" w:rsidR="00BD5588" w:rsidRPr="0069610C" w:rsidRDefault="00BD5588" w:rsidP="003F25ED">
            <w:pPr>
              <w:jc w:val="center"/>
              <w:rPr>
                <w:b/>
                <w:bCs/>
              </w:rPr>
            </w:pPr>
            <w:proofErr w:type="spellStart"/>
            <w:r w:rsidRPr="0069610C">
              <w:rPr>
                <w:b/>
                <w:bCs/>
              </w:rPr>
              <w:t>VII</w:t>
            </w:r>
            <w:proofErr w:type="spellEnd"/>
            <w:r w:rsidRPr="0069610C">
              <w:rPr>
                <w:b/>
                <w:bCs/>
              </w:rPr>
              <w:t>. Tiesību akta projekta izpildes nodrošināšana un tās ietekme uz institūcijām</w:t>
            </w:r>
          </w:p>
        </w:tc>
      </w:tr>
      <w:tr w:rsidR="00BD5588" w:rsidRPr="0069610C" w14:paraId="5CCAE8EA" w14:textId="77777777" w:rsidTr="0043434E">
        <w:trPr>
          <w:cantSplit/>
        </w:trPr>
        <w:tc>
          <w:tcPr>
            <w:tcW w:w="329" w:type="pct"/>
            <w:hideMark/>
          </w:tcPr>
          <w:p w14:paraId="5275E2B1" w14:textId="77777777" w:rsidR="00BD5588" w:rsidRPr="0069610C" w:rsidRDefault="00BD5588" w:rsidP="003F25ED">
            <w:pPr>
              <w:jc w:val="center"/>
            </w:pPr>
            <w:r w:rsidRPr="0069610C">
              <w:t>1.</w:t>
            </w:r>
          </w:p>
        </w:tc>
        <w:tc>
          <w:tcPr>
            <w:tcW w:w="1382" w:type="pct"/>
            <w:hideMark/>
          </w:tcPr>
          <w:p w14:paraId="0F8670B4" w14:textId="77777777" w:rsidR="00BD5588" w:rsidRPr="0069610C" w:rsidRDefault="00BD5588" w:rsidP="003F25ED">
            <w:r w:rsidRPr="0069610C">
              <w:t>Projekta izpildē iesaistītās institūcijas</w:t>
            </w:r>
          </w:p>
        </w:tc>
        <w:tc>
          <w:tcPr>
            <w:tcW w:w="3289" w:type="pct"/>
            <w:hideMark/>
          </w:tcPr>
          <w:p w14:paraId="339E590C" w14:textId="4E67D9CB" w:rsidR="00BD5588" w:rsidRPr="005A7CE5" w:rsidRDefault="00074DAD" w:rsidP="003F25ED">
            <w:r>
              <w:rPr>
                <w:iCs/>
                <w:color w:val="000000" w:themeColor="text1"/>
              </w:rPr>
              <w:t>Pārresoru koordinācijas centrs, Izglītības un zinātnes ministrija,  Vispārējās izglītības satura centrs, Labklājības ministrija, Valsts kanceleja.</w:t>
            </w:r>
          </w:p>
        </w:tc>
      </w:tr>
      <w:tr w:rsidR="00BD5588" w:rsidRPr="0069610C" w14:paraId="1F41C37B" w14:textId="77777777" w:rsidTr="0043434E">
        <w:trPr>
          <w:cantSplit/>
        </w:trPr>
        <w:tc>
          <w:tcPr>
            <w:tcW w:w="329" w:type="pct"/>
            <w:hideMark/>
          </w:tcPr>
          <w:p w14:paraId="6F5644C1" w14:textId="77777777" w:rsidR="00BD5588" w:rsidRPr="0069610C" w:rsidRDefault="00BD5588" w:rsidP="003F25ED">
            <w:pPr>
              <w:jc w:val="center"/>
            </w:pPr>
            <w:r w:rsidRPr="0069610C">
              <w:t>2.</w:t>
            </w:r>
          </w:p>
        </w:tc>
        <w:tc>
          <w:tcPr>
            <w:tcW w:w="1382" w:type="pct"/>
            <w:hideMark/>
          </w:tcPr>
          <w:p w14:paraId="5B988198" w14:textId="77777777" w:rsidR="00BD5588" w:rsidRPr="0069610C" w:rsidRDefault="00BD5588" w:rsidP="003F25ED">
            <w:r w:rsidRPr="0069610C">
              <w:t>Projekta izpildes ietekme uz pārvaldes funkcijām un institucionālo struktūru.</w:t>
            </w:r>
            <w:r w:rsidRPr="0069610C">
              <w:br/>
              <w:t>Jaunu institūciju izveide, esošu institūciju likvidācija vai reorganizācija, to ietekme uz institūcijas cilvēkresursiem</w:t>
            </w:r>
          </w:p>
        </w:tc>
        <w:tc>
          <w:tcPr>
            <w:tcW w:w="3289" w:type="pct"/>
            <w:hideMark/>
          </w:tcPr>
          <w:p w14:paraId="04B08A33" w14:textId="371882B3" w:rsidR="003B0E8E" w:rsidRPr="00D7597F" w:rsidRDefault="003B30AC" w:rsidP="003B0E8E">
            <w:pPr>
              <w:jc w:val="both"/>
              <w:rPr>
                <w:iCs/>
              </w:rPr>
            </w:pPr>
            <w:r>
              <w:t xml:space="preserve">Tiek </w:t>
            </w:r>
            <w:r w:rsidR="00F47ABA">
              <w:t>iz</w:t>
            </w:r>
            <w:r>
              <w:t>veidota jauna v</w:t>
            </w:r>
            <w:r w:rsidR="000B2D28" w:rsidRPr="000B2D28">
              <w:t xml:space="preserve">alsts aģentūra “Pedagoģiski psiholoģiskā </w:t>
            </w:r>
            <w:r>
              <w:t xml:space="preserve">atbalsta </w:t>
            </w:r>
            <w:r w:rsidR="000B2D28" w:rsidRPr="000B2D28">
              <w:t>dienests”</w:t>
            </w:r>
            <w:r>
              <w:t>, un tās</w:t>
            </w:r>
            <w:r w:rsidR="003B0E8E">
              <w:t xml:space="preserve"> uzdevumu </w:t>
            </w:r>
            <w:r w:rsidR="003B0E8E">
              <w:rPr>
                <w:iCs/>
              </w:rPr>
              <w:t xml:space="preserve">veiksmīgai izpildei </w:t>
            </w:r>
            <w:r w:rsidR="003B0E8E">
              <w:t xml:space="preserve">ar </w:t>
            </w:r>
            <w:proofErr w:type="spellStart"/>
            <w:r w:rsidR="003B0E8E">
              <w:t>2021.gada</w:t>
            </w:r>
            <w:proofErr w:type="spellEnd"/>
            <w:r w:rsidR="003B0E8E">
              <w:t xml:space="preserve"> </w:t>
            </w:r>
            <w:proofErr w:type="spellStart"/>
            <w:r w:rsidR="003B0E8E">
              <w:t>1.janvāri</w:t>
            </w:r>
            <w:proofErr w:type="spellEnd"/>
            <w:r w:rsidR="003B0E8E">
              <w:t xml:space="preserve"> darb</w:t>
            </w:r>
            <w:r w:rsidR="00E856A6">
              <w:t>am</w:t>
            </w:r>
            <w:r w:rsidR="003B0E8E">
              <w:t xml:space="preserve"> Dienestā </w:t>
            </w:r>
            <w:r w:rsidR="00E856A6">
              <w:t xml:space="preserve">no </w:t>
            </w:r>
            <w:r w:rsidR="00E856A6" w:rsidRPr="00D7597F">
              <w:rPr>
                <w:iCs/>
              </w:rPr>
              <w:t>ministriju padotības iestād</w:t>
            </w:r>
            <w:r w:rsidR="00E856A6">
              <w:rPr>
                <w:iCs/>
              </w:rPr>
              <w:t>ēm</w:t>
            </w:r>
            <w:r w:rsidR="00E856A6">
              <w:t xml:space="preserve"> </w:t>
            </w:r>
            <w:r w:rsidR="003B0E8E">
              <w:t>tiek pārceltas speciālistu – pakalpojumu sniedzēju</w:t>
            </w:r>
            <w:r w:rsidR="00E856A6">
              <w:t xml:space="preserve"> </w:t>
            </w:r>
            <w:r w:rsidR="003B0E8E">
              <w:t xml:space="preserve"> 9 amata vietas</w:t>
            </w:r>
            <w:r>
              <w:t xml:space="preserve"> un tiek izveidotas 10 jaunas amata vietas</w:t>
            </w:r>
            <w:r w:rsidR="00F47ABA">
              <w:t xml:space="preserve"> (skat. </w:t>
            </w:r>
            <w:proofErr w:type="spellStart"/>
            <w:r w:rsidR="00F47ABA">
              <w:t>III</w:t>
            </w:r>
            <w:proofErr w:type="spellEnd"/>
            <w:r w:rsidR="00F47ABA">
              <w:t xml:space="preserve">. </w:t>
            </w:r>
            <w:proofErr w:type="spellStart"/>
            <w:r w:rsidR="00F47ABA">
              <w:t>7.sadaļu</w:t>
            </w:r>
            <w:proofErr w:type="spellEnd"/>
            <w:r w:rsidR="00F47ABA">
              <w:t>).</w:t>
            </w:r>
          </w:p>
          <w:p w14:paraId="5A4B8BDF" w14:textId="5A0ABBAF" w:rsidR="0034715A" w:rsidRPr="005A7CE5" w:rsidRDefault="0034715A" w:rsidP="003B30AC">
            <w:pPr>
              <w:jc w:val="both"/>
            </w:pPr>
          </w:p>
        </w:tc>
      </w:tr>
      <w:tr w:rsidR="00BD5588" w:rsidRPr="0069610C" w14:paraId="4A89A3DA" w14:textId="77777777" w:rsidTr="0043434E">
        <w:trPr>
          <w:cantSplit/>
        </w:trPr>
        <w:tc>
          <w:tcPr>
            <w:tcW w:w="329" w:type="pct"/>
            <w:hideMark/>
          </w:tcPr>
          <w:p w14:paraId="38F4FFFB" w14:textId="77777777" w:rsidR="00BD5588" w:rsidRPr="0069610C" w:rsidRDefault="00BD5588" w:rsidP="003F25ED">
            <w:pPr>
              <w:jc w:val="center"/>
            </w:pPr>
            <w:r w:rsidRPr="0069610C">
              <w:t>3.</w:t>
            </w:r>
          </w:p>
        </w:tc>
        <w:tc>
          <w:tcPr>
            <w:tcW w:w="1382" w:type="pct"/>
            <w:hideMark/>
          </w:tcPr>
          <w:p w14:paraId="2A0CFFCD" w14:textId="77777777" w:rsidR="00BD5588" w:rsidRPr="0069610C" w:rsidRDefault="00BD5588" w:rsidP="003F25ED">
            <w:r w:rsidRPr="0069610C">
              <w:t>Cita informācija</w:t>
            </w:r>
          </w:p>
        </w:tc>
        <w:tc>
          <w:tcPr>
            <w:tcW w:w="3289" w:type="pct"/>
            <w:hideMark/>
          </w:tcPr>
          <w:p w14:paraId="4FBE171D" w14:textId="77777777" w:rsidR="00BD5588" w:rsidRPr="0069610C" w:rsidRDefault="00D21206" w:rsidP="003F25ED">
            <w:r>
              <w:t>Nav</w:t>
            </w:r>
          </w:p>
        </w:tc>
      </w:tr>
    </w:tbl>
    <w:p w14:paraId="1D5FC6C0" w14:textId="77777777" w:rsidR="00E44472" w:rsidRPr="0069610C" w:rsidRDefault="00E44472"/>
    <w:p w14:paraId="7E588472" w14:textId="77777777" w:rsidR="00D21206" w:rsidRPr="00BB455B" w:rsidRDefault="002D7530" w:rsidP="00D21206">
      <w:pPr>
        <w:pStyle w:val="Header"/>
        <w:tabs>
          <w:tab w:val="clear" w:pos="4153"/>
          <w:tab w:val="clear" w:pos="8306"/>
          <w:tab w:val="left" w:pos="5812"/>
          <w:tab w:val="right" w:pos="9072"/>
        </w:tabs>
      </w:pPr>
      <w:r w:rsidRPr="00BB455B">
        <w:t xml:space="preserve">Ministru prezidents </w:t>
      </w:r>
      <w:r w:rsidR="00D21206" w:rsidRPr="00BB455B">
        <w:tab/>
      </w:r>
      <w:proofErr w:type="spellStart"/>
      <w:r w:rsidRPr="00BB455B">
        <w:t>A.K.K</w:t>
      </w:r>
      <w:r w:rsidR="00BB455B">
        <w:t>ariņš</w:t>
      </w:r>
      <w:proofErr w:type="spellEnd"/>
    </w:p>
    <w:p w14:paraId="24DDFB4F" w14:textId="77777777" w:rsidR="00D21206" w:rsidRPr="00BB455B" w:rsidRDefault="00D21206" w:rsidP="00D21206">
      <w:pPr>
        <w:tabs>
          <w:tab w:val="left" w:pos="8222"/>
        </w:tabs>
      </w:pPr>
    </w:p>
    <w:p w14:paraId="72FEBCC5" w14:textId="77777777" w:rsidR="00D21206" w:rsidRPr="00BB455B" w:rsidRDefault="00D21206" w:rsidP="00D21206">
      <w:pPr>
        <w:tabs>
          <w:tab w:val="left" w:pos="8222"/>
        </w:tabs>
      </w:pPr>
    </w:p>
    <w:p w14:paraId="319CBED0" w14:textId="77777777" w:rsidR="00BB455B" w:rsidRDefault="00D21206" w:rsidP="00BB455B">
      <w:pPr>
        <w:tabs>
          <w:tab w:val="left" w:pos="8222"/>
        </w:tabs>
      </w:pPr>
      <w:r w:rsidRPr="00BB455B">
        <w:t xml:space="preserve">Vīzē: </w:t>
      </w:r>
    </w:p>
    <w:p w14:paraId="6551051B" w14:textId="77777777" w:rsidR="00D21206" w:rsidRPr="006D40F0" w:rsidRDefault="00D21206" w:rsidP="00BB455B">
      <w:pPr>
        <w:pStyle w:val="Header"/>
        <w:tabs>
          <w:tab w:val="clear" w:pos="4153"/>
          <w:tab w:val="clear" w:pos="8306"/>
          <w:tab w:val="right" w:pos="6946"/>
          <w:tab w:val="left" w:pos="7230"/>
        </w:tabs>
      </w:pPr>
      <w:r w:rsidRPr="00BB455B">
        <w:tab/>
      </w:r>
    </w:p>
    <w:p w14:paraId="703DCAF3" w14:textId="3A635625" w:rsidR="002D7530" w:rsidRPr="002D7530" w:rsidRDefault="002D7530" w:rsidP="00BA459D">
      <w:pPr>
        <w:pStyle w:val="Header"/>
        <w:rPr>
          <w:sz w:val="18"/>
          <w:szCs w:val="18"/>
        </w:rPr>
      </w:pPr>
      <w:r w:rsidRPr="00BB455B">
        <w:rPr>
          <w:sz w:val="20"/>
        </w:rPr>
        <w:t>Sniķere</w:t>
      </w:r>
      <w:r w:rsidR="00D21206" w:rsidRPr="00BB455B">
        <w:rPr>
          <w:sz w:val="20"/>
        </w:rPr>
        <w:t xml:space="preserve">, </w:t>
      </w:r>
      <w:r w:rsidR="00D21206" w:rsidRPr="00B85D0E">
        <w:rPr>
          <w:sz w:val="20"/>
        </w:rPr>
        <w:br/>
      </w:r>
      <w:hyperlink r:id="rId8" w:history="1">
        <w:r w:rsidRPr="002D7530">
          <w:rPr>
            <w:rStyle w:val="Hyperlink"/>
            <w:sz w:val="18"/>
            <w:szCs w:val="18"/>
          </w:rPr>
          <w:t>sigita.snikere@pkc.mk.gov.lv</w:t>
        </w:r>
      </w:hyperlink>
      <w:r w:rsidRPr="002D7530">
        <w:rPr>
          <w:sz w:val="18"/>
          <w:szCs w:val="18"/>
        </w:rPr>
        <w:t xml:space="preserve"> </w:t>
      </w:r>
    </w:p>
    <w:sectPr w:rsidR="002D7530" w:rsidRPr="002D7530" w:rsidSect="00AA4E7B">
      <w:headerReference w:type="default" r:id="rId9"/>
      <w:footerReference w:type="default" r:id="rId10"/>
      <w:footerReference w:type="first" r:id="rId11"/>
      <w:pgSz w:w="11906" w:h="16838"/>
      <w:pgMar w:top="992" w:right="1797" w:bottom="1440" w:left="179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8E9BA" w14:textId="77777777" w:rsidR="005A4112" w:rsidRDefault="005A4112" w:rsidP="00161344">
      <w:r>
        <w:separator/>
      </w:r>
    </w:p>
  </w:endnote>
  <w:endnote w:type="continuationSeparator" w:id="0">
    <w:p w14:paraId="3211AB9D" w14:textId="77777777" w:rsidR="005A4112" w:rsidRDefault="005A4112" w:rsidP="0016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9F3E" w14:textId="77777777" w:rsidR="00685709" w:rsidRDefault="00685709" w:rsidP="00D54C98">
    <w:pPr>
      <w:jc w:val="both"/>
      <w:rPr>
        <w:sz w:val="20"/>
        <w:szCs w:val="20"/>
      </w:rPr>
    </w:pPr>
  </w:p>
  <w:p w14:paraId="0B9DB814" w14:textId="77777777" w:rsidR="00685709" w:rsidRDefault="00685709" w:rsidP="00AA4E7B">
    <w:pPr>
      <w:pStyle w:val="Footer"/>
      <w:jc w:val="both"/>
      <w:rPr>
        <w:sz w:val="16"/>
        <w:szCs w:val="16"/>
      </w:rPr>
    </w:pPr>
    <w:r>
      <w:rPr>
        <w:sz w:val="16"/>
        <w:szCs w:val="16"/>
      </w:rPr>
      <w:t>MK Rīkojuma “Par pedagoģiski psiholoģiskā atbalsta dienesta izveidošanu” Anotācija</w:t>
    </w:r>
  </w:p>
  <w:p w14:paraId="3CAB954F" w14:textId="77777777" w:rsidR="00685709" w:rsidRDefault="00685709" w:rsidP="00AA4E7B">
    <w:pPr>
      <w:pStyle w:val="Footer"/>
      <w:jc w:val="both"/>
      <w:rPr>
        <w:sz w:val="16"/>
        <w:szCs w:val="16"/>
      </w:rPr>
    </w:pPr>
  </w:p>
  <w:p w14:paraId="6AD1F3E0" w14:textId="682FC4CC" w:rsidR="00685709" w:rsidRDefault="00685709" w:rsidP="00D54C98">
    <w:pPr>
      <w:jc w:val="both"/>
      <w:rPr>
        <w:sz w:val="20"/>
        <w:szCs w:val="20"/>
      </w:rPr>
    </w:pPr>
  </w:p>
  <w:p w14:paraId="1385B6DD" w14:textId="77777777" w:rsidR="00685709" w:rsidRPr="00161344" w:rsidRDefault="00685709" w:rsidP="00D54C98">
    <w:pPr>
      <w:jc w:val="both"/>
      <w:rPr>
        <w:sz w:val="20"/>
        <w:szCs w:val="20"/>
      </w:rPr>
    </w:pPr>
  </w:p>
  <w:p w14:paraId="0BC4F1B6" w14:textId="77777777" w:rsidR="00685709" w:rsidRPr="002D7166" w:rsidRDefault="00685709" w:rsidP="00D54C98">
    <w:pPr>
      <w:pStyle w:val="Title"/>
      <w:spacing w:before="130" w:line="260" w:lineRule="exact"/>
      <w:ind w:firstLine="539"/>
      <w:jc w:val="both"/>
      <w:rPr>
        <w:rFonts w:ascii="Cambria" w:hAnsi="Cambria"/>
        <w:sz w:val="19"/>
        <w:szCs w:val="19"/>
      </w:rPr>
    </w:pPr>
  </w:p>
  <w:p w14:paraId="1D799A27" w14:textId="77777777" w:rsidR="00685709" w:rsidRDefault="0068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1BB9" w14:textId="0F72D21B" w:rsidR="00685709" w:rsidRDefault="00685709" w:rsidP="006529A0">
    <w:pPr>
      <w:pStyle w:val="Footer"/>
      <w:jc w:val="both"/>
      <w:rPr>
        <w:sz w:val="16"/>
        <w:szCs w:val="16"/>
      </w:rPr>
    </w:pPr>
    <w:r>
      <w:rPr>
        <w:sz w:val="16"/>
        <w:szCs w:val="16"/>
      </w:rPr>
      <w:t>MK Rīkojuma “Par pedagoģiski psiholoģiskā atbalsta dienesta izveidošanu” Anotācija</w:t>
    </w:r>
  </w:p>
  <w:p w14:paraId="42F2FE45" w14:textId="77777777" w:rsidR="00685709" w:rsidRDefault="00685709" w:rsidP="006529A0">
    <w:pPr>
      <w:pStyle w:val="Footer"/>
      <w:jc w:val="both"/>
      <w:rPr>
        <w:sz w:val="16"/>
        <w:szCs w:val="16"/>
      </w:rPr>
    </w:pPr>
  </w:p>
  <w:p w14:paraId="03CF67AF" w14:textId="04AB2D54" w:rsidR="00685709" w:rsidRPr="00161344" w:rsidRDefault="00685709" w:rsidP="00931853">
    <w:pPr>
      <w:rPr>
        <w:sz w:val="20"/>
        <w:szCs w:val="20"/>
      </w:rPr>
    </w:pPr>
  </w:p>
  <w:p w14:paraId="46C9617E" w14:textId="77777777" w:rsidR="00685709" w:rsidRDefault="0068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D73B" w14:textId="77777777" w:rsidR="005A4112" w:rsidRDefault="005A4112" w:rsidP="00161344">
      <w:r>
        <w:separator/>
      </w:r>
    </w:p>
  </w:footnote>
  <w:footnote w:type="continuationSeparator" w:id="0">
    <w:p w14:paraId="763FA93B" w14:textId="77777777" w:rsidR="005A4112" w:rsidRDefault="005A4112" w:rsidP="00161344">
      <w:r>
        <w:continuationSeparator/>
      </w:r>
    </w:p>
  </w:footnote>
  <w:footnote w:id="1">
    <w:p w14:paraId="63854D93" w14:textId="35F07760" w:rsidR="00D25668" w:rsidRDefault="00D25668">
      <w:pPr>
        <w:pStyle w:val="FootnoteText"/>
      </w:pPr>
      <w:r>
        <w:rPr>
          <w:rStyle w:val="FootnoteReference"/>
        </w:rPr>
        <w:footnoteRef/>
      </w:r>
      <w:r>
        <w:t xml:space="preserve"> Vispārējās izglītības likums paredz pedagoģisko medicīnisko komisiju esamību gan valsts, gan pašvaldību līmenī. Pēc Dienesta izveides pakāpeniski 2021.gada laikā plānota PMK darba konceptuāla pārstrukturēšana un pakalpojumu integrēšana, pēc kuras plānoti sekojoši grozījumi 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440839"/>
      <w:docPartObj>
        <w:docPartGallery w:val="Page Numbers (Top of Page)"/>
        <w:docPartUnique/>
      </w:docPartObj>
    </w:sdtPr>
    <w:sdtEndPr>
      <w:rPr>
        <w:noProof/>
      </w:rPr>
    </w:sdtEndPr>
    <w:sdtContent>
      <w:p w14:paraId="377066D2" w14:textId="77777777" w:rsidR="00685709" w:rsidRDefault="00685709">
        <w:pPr>
          <w:pStyle w:val="Header"/>
          <w:jc w:val="center"/>
        </w:pPr>
        <w:r>
          <w:fldChar w:fldCharType="begin"/>
        </w:r>
        <w:r>
          <w:instrText xml:space="preserve"> PAGE   \* MERGEFORMAT </w:instrText>
        </w:r>
        <w:r>
          <w:fldChar w:fldCharType="separate"/>
        </w:r>
        <w:r>
          <w:rPr>
            <w:noProof/>
          </w:rPr>
          <w:t>1</w:t>
        </w:r>
        <w:r>
          <w:rPr>
            <w:noProof/>
          </w:rPr>
          <w:t>1</w:t>
        </w:r>
        <w:r>
          <w:rPr>
            <w:noProof/>
          </w:rPr>
          <w:fldChar w:fldCharType="end"/>
        </w:r>
      </w:p>
    </w:sdtContent>
  </w:sdt>
  <w:p w14:paraId="6E255436" w14:textId="77777777" w:rsidR="00685709" w:rsidRDefault="0068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15350"/>
    <w:multiLevelType w:val="hybridMultilevel"/>
    <w:tmpl w:val="C9C89C4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4CA30C5"/>
    <w:multiLevelType w:val="hybridMultilevel"/>
    <w:tmpl w:val="723E49B4"/>
    <w:lvl w:ilvl="0" w:tplc="0F7EC0C8">
      <w:start w:val="1"/>
      <w:numFmt w:val="decimal"/>
      <w:lvlText w:val="%1)"/>
      <w:lvlJc w:val="left"/>
      <w:pPr>
        <w:ind w:left="502" w:hanging="360"/>
      </w:pPr>
      <w:rPr>
        <w:rFonts w:ascii="Times New Roman" w:eastAsia="Times New Roman" w:hAnsi="Times New Roman" w:cs="Times New Roman"/>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15743465"/>
    <w:multiLevelType w:val="multilevel"/>
    <w:tmpl w:val="C2F60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D26E92"/>
    <w:multiLevelType w:val="hybridMultilevel"/>
    <w:tmpl w:val="63CAA94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B7BF9"/>
    <w:multiLevelType w:val="hybridMultilevel"/>
    <w:tmpl w:val="84AAD26A"/>
    <w:lvl w:ilvl="0" w:tplc="EA381E8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C12712"/>
    <w:multiLevelType w:val="hybridMultilevel"/>
    <w:tmpl w:val="C9601EA2"/>
    <w:lvl w:ilvl="0" w:tplc="C638DBB8">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E62BB"/>
    <w:multiLevelType w:val="hybridMultilevel"/>
    <w:tmpl w:val="12EA169A"/>
    <w:lvl w:ilvl="0" w:tplc="172C670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14629FC"/>
    <w:multiLevelType w:val="hybridMultilevel"/>
    <w:tmpl w:val="92F692FA"/>
    <w:lvl w:ilvl="0" w:tplc="57548C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61746"/>
    <w:multiLevelType w:val="hybridMultilevel"/>
    <w:tmpl w:val="129E7D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1567E7"/>
    <w:multiLevelType w:val="hybridMultilevel"/>
    <w:tmpl w:val="633207EE"/>
    <w:lvl w:ilvl="0" w:tplc="6F0A6028">
      <w:start w:val="1"/>
      <w:numFmt w:val="decimal"/>
      <w:lvlText w:val="%1)"/>
      <w:lvlJc w:val="left"/>
      <w:pPr>
        <w:ind w:left="1099" w:hanging="390"/>
      </w:pPr>
      <w:rPr>
        <w:rFonts w:eastAsiaTheme="minorEastAsia"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A0D5CA8"/>
    <w:multiLevelType w:val="hybridMultilevel"/>
    <w:tmpl w:val="78969950"/>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F75A1"/>
    <w:multiLevelType w:val="hybridMultilevel"/>
    <w:tmpl w:val="CF988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60D58"/>
    <w:multiLevelType w:val="multilevel"/>
    <w:tmpl w:val="FF02750C"/>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3D826070"/>
    <w:multiLevelType w:val="hybridMultilevel"/>
    <w:tmpl w:val="C154453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B423BC"/>
    <w:multiLevelType w:val="hybridMultilevel"/>
    <w:tmpl w:val="DF405A06"/>
    <w:lvl w:ilvl="0" w:tplc="8E06F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A7907"/>
    <w:multiLevelType w:val="hybridMultilevel"/>
    <w:tmpl w:val="8114783E"/>
    <w:lvl w:ilvl="0" w:tplc="CDA0119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F650F9"/>
    <w:multiLevelType w:val="hybridMultilevel"/>
    <w:tmpl w:val="903A9E5E"/>
    <w:lvl w:ilvl="0" w:tplc="81D07702">
      <w:start w:val="1"/>
      <w:numFmt w:val="decimal"/>
      <w:lvlText w:val="%1."/>
      <w:lvlJc w:val="left"/>
      <w:pPr>
        <w:ind w:left="928"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4FFC4C24"/>
    <w:multiLevelType w:val="hybridMultilevel"/>
    <w:tmpl w:val="935C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B3D3A"/>
    <w:multiLevelType w:val="hybridMultilevel"/>
    <w:tmpl w:val="5808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F3DC0"/>
    <w:multiLevelType w:val="hybridMultilevel"/>
    <w:tmpl w:val="CECCE7FE"/>
    <w:lvl w:ilvl="0" w:tplc="2AD8208A">
      <w:start w:val="1"/>
      <w:numFmt w:val="decimal"/>
      <w:lvlText w:val="%1)"/>
      <w:lvlJc w:val="left"/>
      <w:pPr>
        <w:ind w:left="501"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592579"/>
    <w:multiLevelType w:val="hybridMultilevel"/>
    <w:tmpl w:val="01D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F1493"/>
    <w:multiLevelType w:val="hybridMultilevel"/>
    <w:tmpl w:val="64EC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87BA5"/>
    <w:multiLevelType w:val="hybridMultilevel"/>
    <w:tmpl w:val="F6280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C676D"/>
    <w:multiLevelType w:val="hybridMultilevel"/>
    <w:tmpl w:val="6834F76C"/>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31ED1"/>
    <w:multiLevelType w:val="multilevel"/>
    <w:tmpl w:val="C0E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64986"/>
    <w:multiLevelType w:val="multilevel"/>
    <w:tmpl w:val="20AA7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DC03F5"/>
    <w:multiLevelType w:val="hybridMultilevel"/>
    <w:tmpl w:val="D4044CCE"/>
    <w:lvl w:ilvl="0" w:tplc="6532B706">
      <w:start w:val="1"/>
      <w:numFmt w:val="decimal"/>
      <w:lvlText w:val="%1."/>
      <w:lvlJc w:val="left"/>
      <w:pPr>
        <w:ind w:left="720" w:hanging="360"/>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9"/>
  </w:num>
  <w:num w:numId="4">
    <w:abstractNumId w:val="24"/>
  </w:num>
  <w:num w:numId="5">
    <w:abstractNumId w:val="25"/>
  </w:num>
  <w:num w:numId="6">
    <w:abstractNumId w:val="8"/>
  </w:num>
  <w:num w:numId="7">
    <w:abstractNumId w:val="9"/>
  </w:num>
  <w:num w:numId="8">
    <w:abstractNumId w:val="13"/>
  </w:num>
  <w:num w:numId="9">
    <w:abstractNumId w:val="1"/>
  </w:num>
  <w:num w:numId="10">
    <w:abstractNumId w:val="16"/>
  </w:num>
  <w:num w:numId="11">
    <w:abstractNumId w:val="14"/>
  </w:num>
  <w:num w:numId="12">
    <w:abstractNumId w:val="7"/>
  </w:num>
  <w:num w:numId="13">
    <w:abstractNumId w:val="23"/>
  </w:num>
  <w:num w:numId="14">
    <w:abstractNumId w:val="10"/>
  </w:num>
  <w:num w:numId="15">
    <w:abstractNumId w:val="3"/>
  </w:num>
  <w:num w:numId="16">
    <w:abstractNumId w:val="18"/>
  </w:num>
  <w:num w:numId="17">
    <w:abstractNumId w:val="6"/>
  </w:num>
  <w:num w:numId="18">
    <w:abstractNumId w:val="26"/>
  </w:num>
  <w:num w:numId="19">
    <w:abstractNumId w:val="2"/>
  </w:num>
  <w:num w:numId="20">
    <w:abstractNumId w:val="11"/>
  </w:num>
  <w:num w:numId="21">
    <w:abstractNumId w:val="21"/>
  </w:num>
  <w:num w:numId="22">
    <w:abstractNumId w:val="20"/>
  </w:num>
  <w:num w:numId="23">
    <w:abstractNumId w:val="0"/>
  </w:num>
  <w:num w:numId="24">
    <w:abstractNumId w:val="12"/>
  </w:num>
  <w:num w:numId="25">
    <w:abstractNumId w:val="17"/>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MjIyMzG2NLUwNjZW0lEKTi0uzszPAykwrAUAy8dxGywAAAA="/>
  </w:docVars>
  <w:rsids>
    <w:rsidRoot w:val="00BD5588"/>
    <w:rsid w:val="000207F2"/>
    <w:rsid w:val="00023D1F"/>
    <w:rsid w:val="00026FA7"/>
    <w:rsid w:val="00032021"/>
    <w:rsid w:val="000322B7"/>
    <w:rsid w:val="00036842"/>
    <w:rsid w:val="00041FEA"/>
    <w:rsid w:val="00050140"/>
    <w:rsid w:val="00066E2A"/>
    <w:rsid w:val="000717A5"/>
    <w:rsid w:val="00071DE9"/>
    <w:rsid w:val="00073C87"/>
    <w:rsid w:val="00074DAD"/>
    <w:rsid w:val="00074E62"/>
    <w:rsid w:val="000760BC"/>
    <w:rsid w:val="00084578"/>
    <w:rsid w:val="000871A8"/>
    <w:rsid w:val="00087C5C"/>
    <w:rsid w:val="000909F4"/>
    <w:rsid w:val="00094C23"/>
    <w:rsid w:val="000960B9"/>
    <w:rsid w:val="000A1439"/>
    <w:rsid w:val="000A2976"/>
    <w:rsid w:val="000A51F8"/>
    <w:rsid w:val="000B02BA"/>
    <w:rsid w:val="000B2D28"/>
    <w:rsid w:val="000B3333"/>
    <w:rsid w:val="000C483F"/>
    <w:rsid w:val="000D2E70"/>
    <w:rsid w:val="000D32B3"/>
    <w:rsid w:val="000D3B87"/>
    <w:rsid w:val="000E0112"/>
    <w:rsid w:val="000E10E2"/>
    <w:rsid w:val="000E1567"/>
    <w:rsid w:val="000E179C"/>
    <w:rsid w:val="000E2F2E"/>
    <w:rsid w:val="000E365B"/>
    <w:rsid w:val="000E493C"/>
    <w:rsid w:val="000F1E47"/>
    <w:rsid w:val="000F30DD"/>
    <w:rsid w:val="000F6974"/>
    <w:rsid w:val="000F6D91"/>
    <w:rsid w:val="001030D2"/>
    <w:rsid w:val="001057E7"/>
    <w:rsid w:val="001057F0"/>
    <w:rsid w:val="00107268"/>
    <w:rsid w:val="00111E0E"/>
    <w:rsid w:val="00113406"/>
    <w:rsid w:val="00113788"/>
    <w:rsid w:val="00113949"/>
    <w:rsid w:val="00114B29"/>
    <w:rsid w:val="0011639F"/>
    <w:rsid w:val="0011668F"/>
    <w:rsid w:val="001267F6"/>
    <w:rsid w:val="00126E7B"/>
    <w:rsid w:val="00133456"/>
    <w:rsid w:val="00137230"/>
    <w:rsid w:val="001379C0"/>
    <w:rsid w:val="001428AA"/>
    <w:rsid w:val="00142A6E"/>
    <w:rsid w:val="0014436F"/>
    <w:rsid w:val="00150413"/>
    <w:rsid w:val="00154B86"/>
    <w:rsid w:val="0015539E"/>
    <w:rsid w:val="001568A3"/>
    <w:rsid w:val="00157CBC"/>
    <w:rsid w:val="00161344"/>
    <w:rsid w:val="00161FC1"/>
    <w:rsid w:val="001623B1"/>
    <w:rsid w:val="00164D7A"/>
    <w:rsid w:val="00170EE0"/>
    <w:rsid w:val="00171242"/>
    <w:rsid w:val="001712D3"/>
    <w:rsid w:val="00173F35"/>
    <w:rsid w:val="0018423E"/>
    <w:rsid w:val="00192380"/>
    <w:rsid w:val="00194FDC"/>
    <w:rsid w:val="00196A7D"/>
    <w:rsid w:val="001A151A"/>
    <w:rsid w:val="001A1B4D"/>
    <w:rsid w:val="001A46D5"/>
    <w:rsid w:val="001A5B7E"/>
    <w:rsid w:val="001B60DE"/>
    <w:rsid w:val="001C01FB"/>
    <w:rsid w:val="001C07C9"/>
    <w:rsid w:val="001C1383"/>
    <w:rsid w:val="001C4863"/>
    <w:rsid w:val="001C5ADC"/>
    <w:rsid w:val="001C7C8D"/>
    <w:rsid w:val="001D1BE4"/>
    <w:rsid w:val="001D255E"/>
    <w:rsid w:val="001D5402"/>
    <w:rsid w:val="001E2FDB"/>
    <w:rsid w:val="001E5F21"/>
    <w:rsid w:val="001F166D"/>
    <w:rsid w:val="001F26FA"/>
    <w:rsid w:val="001F6868"/>
    <w:rsid w:val="001F6D97"/>
    <w:rsid w:val="00200BDC"/>
    <w:rsid w:val="0020754B"/>
    <w:rsid w:val="0021060F"/>
    <w:rsid w:val="002150E6"/>
    <w:rsid w:val="00221E32"/>
    <w:rsid w:val="00222C4E"/>
    <w:rsid w:val="0022443A"/>
    <w:rsid w:val="002305C9"/>
    <w:rsid w:val="00230837"/>
    <w:rsid w:val="00235498"/>
    <w:rsid w:val="00240851"/>
    <w:rsid w:val="0024127C"/>
    <w:rsid w:val="002421AB"/>
    <w:rsid w:val="00242737"/>
    <w:rsid w:val="0024668B"/>
    <w:rsid w:val="0025313E"/>
    <w:rsid w:val="00253167"/>
    <w:rsid w:val="0025453B"/>
    <w:rsid w:val="002561F6"/>
    <w:rsid w:val="00256857"/>
    <w:rsid w:val="00256BB1"/>
    <w:rsid w:val="00257D4B"/>
    <w:rsid w:val="00263F64"/>
    <w:rsid w:val="00282A48"/>
    <w:rsid w:val="002856F3"/>
    <w:rsid w:val="002A4EA5"/>
    <w:rsid w:val="002B03D8"/>
    <w:rsid w:val="002B40C4"/>
    <w:rsid w:val="002C25BD"/>
    <w:rsid w:val="002C7CBC"/>
    <w:rsid w:val="002D143A"/>
    <w:rsid w:val="002D3B00"/>
    <w:rsid w:val="002D5EA3"/>
    <w:rsid w:val="002D7530"/>
    <w:rsid w:val="002D7E7B"/>
    <w:rsid w:val="002E012B"/>
    <w:rsid w:val="002E0253"/>
    <w:rsid w:val="002E0772"/>
    <w:rsid w:val="002E3387"/>
    <w:rsid w:val="002E51DE"/>
    <w:rsid w:val="002E7F4A"/>
    <w:rsid w:val="002F0A55"/>
    <w:rsid w:val="002F598A"/>
    <w:rsid w:val="002F6945"/>
    <w:rsid w:val="002F7B00"/>
    <w:rsid w:val="00302BA3"/>
    <w:rsid w:val="00311BDF"/>
    <w:rsid w:val="0031381E"/>
    <w:rsid w:val="00315397"/>
    <w:rsid w:val="0032275C"/>
    <w:rsid w:val="00323613"/>
    <w:rsid w:val="003238CA"/>
    <w:rsid w:val="00324E2C"/>
    <w:rsid w:val="00331E87"/>
    <w:rsid w:val="003345FD"/>
    <w:rsid w:val="003401E6"/>
    <w:rsid w:val="00343099"/>
    <w:rsid w:val="0034715A"/>
    <w:rsid w:val="00357239"/>
    <w:rsid w:val="0036481C"/>
    <w:rsid w:val="003745DD"/>
    <w:rsid w:val="003925D3"/>
    <w:rsid w:val="003A00EE"/>
    <w:rsid w:val="003A1775"/>
    <w:rsid w:val="003A4512"/>
    <w:rsid w:val="003A6B68"/>
    <w:rsid w:val="003B0E8E"/>
    <w:rsid w:val="003B214C"/>
    <w:rsid w:val="003B30AC"/>
    <w:rsid w:val="003B682D"/>
    <w:rsid w:val="003C383E"/>
    <w:rsid w:val="003C7EA4"/>
    <w:rsid w:val="003D1AB5"/>
    <w:rsid w:val="003D2A62"/>
    <w:rsid w:val="003E1CD4"/>
    <w:rsid w:val="003E26A6"/>
    <w:rsid w:val="003E5FD0"/>
    <w:rsid w:val="003E7718"/>
    <w:rsid w:val="003F25ED"/>
    <w:rsid w:val="003F4FA5"/>
    <w:rsid w:val="003F52A5"/>
    <w:rsid w:val="003F5696"/>
    <w:rsid w:val="003F7D89"/>
    <w:rsid w:val="004028F9"/>
    <w:rsid w:val="00410D96"/>
    <w:rsid w:val="00411629"/>
    <w:rsid w:val="00412FAF"/>
    <w:rsid w:val="00422719"/>
    <w:rsid w:val="004258D3"/>
    <w:rsid w:val="00427944"/>
    <w:rsid w:val="0043434E"/>
    <w:rsid w:val="00435180"/>
    <w:rsid w:val="00435952"/>
    <w:rsid w:val="004405F3"/>
    <w:rsid w:val="00442308"/>
    <w:rsid w:val="00443E1F"/>
    <w:rsid w:val="0044530B"/>
    <w:rsid w:val="004501AD"/>
    <w:rsid w:val="00456C21"/>
    <w:rsid w:val="00457D22"/>
    <w:rsid w:val="00470396"/>
    <w:rsid w:val="00485600"/>
    <w:rsid w:val="0049507C"/>
    <w:rsid w:val="004A3751"/>
    <w:rsid w:val="004A3AD4"/>
    <w:rsid w:val="004B748A"/>
    <w:rsid w:val="004B7A82"/>
    <w:rsid w:val="004D1623"/>
    <w:rsid w:val="004D32CD"/>
    <w:rsid w:val="004D5617"/>
    <w:rsid w:val="004E37A0"/>
    <w:rsid w:val="004F1FCE"/>
    <w:rsid w:val="004F27C4"/>
    <w:rsid w:val="004F2A28"/>
    <w:rsid w:val="004F36C4"/>
    <w:rsid w:val="004F6260"/>
    <w:rsid w:val="00500254"/>
    <w:rsid w:val="0050063C"/>
    <w:rsid w:val="00502FA8"/>
    <w:rsid w:val="00510AA3"/>
    <w:rsid w:val="005143FC"/>
    <w:rsid w:val="00514681"/>
    <w:rsid w:val="00516B75"/>
    <w:rsid w:val="005228FA"/>
    <w:rsid w:val="00523D98"/>
    <w:rsid w:val="00525F9B"/>
    <w:rsid w:val="00542A19"/>
    <w:rsid w:val="00543A44"/>
    <w:rsid w:val="00544C93"/>
    <w:rsid w:val="00545F35"/>
    <w:rsid w:val="00552056"/>
    <w:rsid w:val="00553259"/>
    <w:rsid w:val="0055402F"/>
    <w:rsid w:val="00560A1A"/>
    <w:rsid w:val="00560E5A"/>
    <w:rsid w:val="00562118"/>
    <w:rsid w:val="00562E95"/>
    <w:rsid w:val="00567E9C"/>
    <w:rsid w:val="00570251"/>
    <w:rsid w:val="00575834"/>
    <w:rsid w:val="00577F60"/>
    <w:rsid w:val="00580BD5"/>
    <w:rsid w:val="00581F8B"/>
    <w:rsid w:val="00585BC0"/>
    <w:rsid w:val="00587B71"/>
    <w:rsid w:val="00593127"/>
    <w:rsid w:val="005A067D"/>
    <w:rsid w:val="005A4112"/>
    <w:rsid w:val="005A7CE5"/>
    <w:rsid w:val="005B1DC5"/>
    <w:rsid w:val="005B291A"/>
    <w:rsid w:val="005B46FC"/>
    <w:rsid w:val="005D268F"/>
    <w:rsid w:val="005D27A5"/>
    <w:rsid w:val="005D319E"/>
    <w:rsid w:val="005D4733"/>
    <w:rsid w:val="005E0EB8"/>
    <w:rsid w:val="005E6A69"/>
    <w:rsid w:val="005E757B"/>
    <w:rsid w:val="005F31DF"/>
    <w:rsid w:val="00600AF7"/>
    <w:rsid w:val="00602BA9"/>
    <w:rsid w:val="0060602F"/>
    <w:rsid w:val="006156C5"/>
    <w:rsid w:val="006164EC"/>
    <w:rsid w:val="00620591"/>
    <w:rsid w:val="00625CE8"/>
    <w:rsid w:val="00631E0A"/>
    <w:rsid w:val="0064213D"/>
    <w:rsid w:val="006529A0"/>
    <w:rsid w:val="00652C4C"/>
    <w:rsid w:val="00655F1F"/>
    <w:rsid w:val="00656E7B"/>
    <w:rsid w:val="00660834"/>
    <w:rsid w:val="006617E1"/>
    <w:rsid w:val="00674D43"/>
    <w:rsid w:val="0067615B"/>
    <w:rsid w:val="00676F79"/>
    <w:rsid w:val="00677CFD"/>
    <w:rsid w:val="00681A52"/>
    <w:rsid w:val="006827A0"/>
    <w:rsid w:val="00685709"/>
    <w:rsid w:val="0069603B"/>
    <w:rsid w:val="0069610C"/>
    <w:rsid w:val="006A14BE"/>
    <w:rsid w:val="006A3369"/>
    <w:rsid w:val="006A384F"/>
    <w:rsid w:val="006A7712"/>
    <w:rsid w:val="006B1627"/>
    <w:rsid w:val="006B27F2"/>
    <w:rsid w:val="006B623E"/>
    <w:rsid w:val="006B7D63"/>
    <w:rsid w:val="006C10BC"/>
    <w:rsid w:val="006C5013"/>
    <w:rsid w:val="006C5805"/>
    <w:rsid w:val="006C6662"/>
    <w:rsid w:val="006D04AB"/>
    <w:rsid w:val="006D0681"/>
    <w:rsid w:val="006D09AF"/>
    <w:rsid w:val="006E0D70"/>
    <w:rsid w:val="006E33EE"/>
    <w:rsid w:val="006E348C"/>
    <w:rsid w:val="006E3FAF"/>
    <w:rsid w:val="0070045A"/>
    <w:rsid w:val="0070066C"/>
    <w:rsid w:val="00701133"/>
    <w:rsid w:val="0070233E"/>
    <w:rsid w:val="00704CAE"/>
    <w:rsid w:val="00707CD0"/>
    <w:rsid w:val="00724F2C"/>
    <w:rsid w:val="00731E30"/>
    <w:rsid w:val="0073532F"/>
    <w:rsid w:val="00741EDD"/>
    <w:rsid w:val="00743AAE"/>
    <w:rsid w:val="00747C3A"/>
    <w:rsid w:val="0075371E"/>
    <w:rsid w:val="00753E7F"/>
    <w:rsid w:val="00754A4D"/>
    <w:rsid w:val="0075782E"/>
    <w:rsid w:val="00761221"/>
    <w:rsid w:val="00762AD8"/>
    <w:rsid w:val="00763F4D"/>
    <w:rsid w:val="00766D92"/>
    <w:rsid w:val="007717D1"/>
    <w:rsid w:val="0077193A"/>
    <w:rsid w:val="007879C9"/>
    <w:rsid w:val="00792589"/>
    <w:rsid w:val="00795397"/>
    <w:rsid w:val="00795B35"/>
    <w:rsid w:val="00796683"/>
    <w:rsid w:val="007A42B3"/>
    <w:rsid w:val="007A4A52"/>
    <w:rsid w:val="007A4E87"/>
    <w:rsid w:val="007B286D"/>
    <w:rsid w:val="007B66B3"/>
    <w:rsid w:val="007C2B39"/>
    <w:rsid w:val="007D0CF3"/>
    <w:rsid w:val="007D1182"/>
    <w:rsid w:val="007D1C64"/>
    <w:rsid w:val="007D30D0"/>
    <w:rsid w:val="007D3363"/>
    <w:rsid w:val="007D3A75"/>
    <w:rsid w:val="007D7ABD"/>
    <w:rsid w:val="007E325B"/>
    <w:rsid w:val="007F121D"/>
    <w:rsid w:val="007F2535"/>
    <w:rsid w:val="007F398E"/>
    <w:rsid w:val="007F47FA"/>
    <w:rsid w:val="00802F5E"/>
    <w:rsid w:val="00804320"/>
    <w:rsid w:val="008078C3"/>
    <w:rsid w:val="00810FA5"/>
    <w:rsid w:val="008116DC"/>
    <w:rsid w:val="00820C38"/>
    <w:rsid w:val="0082102A"/>
    <w:rsid w:val="008229E3"/>
    <w:rsid w:val="00825D45"/>
    <w:rsid w:val="00826490"/>
    <w:rsid w:val="0083540C"/>
    <w:rsid w:val="00840E16"/>
    <w:rsid w:val="00846E03"/>
    <w:rsid w:val="00850D9D"/>
    <w:rsid w:val="00851979"/>
    <w:rsid w:val="00851F27"/>
    <w:rsid w:val="00860682"/>
    <w:rsid w:val="00862C7E"/>
    <w:rsid w:val="00864C13"/>
    <w:rsid w:val="00865933"/>
    <w:rsid w:val="00866DBA"/>
    <w:rsid w:val="008767B8"/>
    <w:rsid w:val="00877504"/>
    <w:rsid w:val="00892AC2"/>
    <w:rsid w:val="0089338E"/>
    <w:rsid w:val="00894F4E"/>
    <w:rsid w:val="008A1948"/>
    <w:rsid w:val="008A44F4"/>
    <w:rsid w:val="008A48A5"/>
    <w:rsid w:val="008B25A8"/>
    <w:rsid w:val="008C02B0"/>
    <w:rsid w:val="008C0949"/>
    <w:rsid w:val="008C79C9"/>
    <w:rsid w:val="008D0498"/>
    <w:rsid w:val="008D167B"/>
    <w:rsid w:val="008D60B4"/>
    <w:rsid w:val="008E022F"/>
    <w:rsid w:val="008E0588"/>
    <w:rsid w:val="008E08ED"/>
    <w:rsid w:val="008E1E96"/>
    <w:rsid w:val="008E5063"/>
    <w:rsid w:val="008E6D7A"/>
    <w:rsid w:val="008F08DD"/>
    <w:rsid w:val="008F5B56"/>
    <w:rsid w:val="008F6A88"/>
    <w:rsid w:val="009006C6"/>
    <w:rsid w:val="00912D25"/>
    <w:rsid w:val="0091361D"/>
    <w:rsid w:val="009235C9"/>
    <w:rsid w:val="0093002C"/>
    <w:rsid w:val="009305EC"/>
    <w:rsid w:val="00931853"/>
    <w:rsid w:val="00933C7B"/>
    <w:rsid w:val="00950E56"/>
    <w:rsid w:val="00952267"/>
    <w:rsid w:val="00957648"/>
    <w:rsid w:val="00965B57"/>
    <w:rsid w:val="00971C55"/>
    <w:rsid w:val="009760A5"/>
    <w:rsid w:val="009772F4"/>
    <w:rsid w:val="00981BA4"/>
    <w:rsid w:val="0098265D"/>
    <w:rsid w:val="009925DC"/>
    <w:rsid w:val="0099448A"/>
    <w:rsid w:val="009952E9"/>
    <w:rsid w:val="00996D8E"/>
    <w:rsid w:val="00996F30"/>
    <w:rsid w:val="009A1587"/>
    <w:rsid w:val="009A220E"/>
    <w:rsid w:val="009A53D7"/>
    <w:rsid w:val="009A5FF1"/>
    <w:rsid w:val="009B12BE"/>
    <w:rsid w:val="009B3EE0"/>
    <w:rsid w:val="009B53E4"/>
    <w:rsid w:val="009B7310"/>
    <w:rsid w:val="009C5F06"/>
    <w:rsid w:val="009C620F"/>
    <w:rsid w:val="009D0DE1"/>
    <w:rsid w:val="009D470E"/>
    <w:rsid w:val="009D70C8"/>
    <w:rsid w:val="009E1C6D"/>
    <w:rsid w:val="009E5A75"/>
    <w:rsid w:val="009F0EA5"/>
    <w:rsid w:val="009F2008"/>
    <w:rsid w:val="009F28B2"/>
    <w:rsid w:val="009F2ACA"/>
    <w:rsid w:val="009F2ADB"/>
    <w:rsid w:val="009F7B7F"/>
    <w:rsid w:val="00A0124F"/>
    <w:rsid w:val="00A01695"/>
    <w:rsid w:val="00A07F55"/>
    <w:rsid w:val="00A10F53"/>
    <w:rsid w:val="00A13637"/>
    <w:rsid w:val="00A20898"/>
    <w:rsid w:val="00A24669"/>
    <w:rsid w:val="00A269EB"/>
    <w:rsid w:val="00A31C58"/>
    <w:rsid w:val="00A32090"/>
    <w:rsid w:val="00A33B2E"/>
    <w:rsid w:val="00A3764F"/>
    <w:rsid w:val="00A42031"/>
    <w:rsid w:val="00A45A7C"/>
    <w:rsid w:val="00A46D6F"/>
    <w:rsid w:val="00A654FA"/>
    <w:rsid w:val="00A671CE"/>
    <w:rsid w:val="00A73E19"/>
    <w:rsid w:val="00A7638C"/>
    <w:rsid w:val="00A85B09"/>
    <w:rsid w:val="00A92C6B"/>
    <w:rsid w:val="00A948B0"/>
    <w:rsid w:val="00AA1FFE"/>
    <w:rsid w:val="00AA258B"/>
    <w:rsid w:val="00AA4917"/>
    <w:rsid w:val="00AA4E7B"/>
    <w:rsid w:val="00AC015A"/>
    <w:rsid w:val="00AC0E42"/>
    <w:rsid w:val="00AC32CC"/>
    <w:rsid w:val="00AD6606"/>
    <w:rsid w:val="00AE1862"/>
    <w:rsid w:val="00AE3212"/>
    <w:rsid w:val="00AE5EA2"/>
    <w:rsid w:val="00B006EA"/>
    <w:rsid w:val="00B023D3"/>
    <w:rsid w:val="00B05299"/>
    <w:rsid w:val="00B1437D"/>
    <w:rsid w:val="00B15659"/>
    <w:rsid w:val="00B177EE"/>
    <w:rsid w:val="00B17D6F"/>
    <w:rsid w:val="00B21B9E"/>
    <w:rsid w:val="00B23CBC"/>
    <w:rsid w:val="00B24D71"/>
    <w:rsid w:val="00B32AF0"/>
    <w:rsid w:val="00B32FF1"/>
    <w:rsid w:val="00B33769"/>
    <w:rsid w:val="00B34CF8"/>
    <w:rsid w:val="00B350C2"/>
    <w:rsid w:val="00B40B28"/>
    <w:rsid w:val="00B47442"/>
    <w:rsid w:val="00B5152D"/>
    <w:rsid w:val="00B5341A"/>
    <w:rsid w:val="00B5612C"/>
    <w:rsid w:val="00B561B5"/>
    <w:rsid w:val="00B62617"/>
    <w:rsid w:val="00B70515"/>
    <w:rsid w:val="00B75E10"/>
    <w:rsid w:val="00B76B0D"/>
    <w:rsid w:val="00B77884"/>
    <w:rsid w:val="00B814D4"/>
    <w:rsid w:val="00B87F15"/>
    <w:rsid w:val="00B927D0"/>
    <w:rsid w:val="00B94112"/>
    <w:rsid w:val="00B96BF2"/>
    <w:rsid w:val="00BA459D"/>
    <w:rsid w:val="00BA6EBE"/>
    <w:rsid w:val="00BB0615"/>
    <w:rsid w:val="00BB1F85"/>
    <w:rsid w:val="00BB455B"/>
    <w:rsid w:val="00BB60F7"/>
    <w:rsid w:val="00BB76B7"/>
    <w:rsid w:val="00BB7A8E"/>
    <w:rsid w:val="00BC332E"/>
    <w:rsid w:val="00BC478C"/>
    <w:rsid w:val="00BC59FC"/>
    <w:rsid w:val="00BC5FD2"/>
    <w:rsid w:val="00BD2AE0"/>
    <w:rsid w:val="00BD5588"/>
    <w:rsid w:val="00BD6C35"/>
    <w:rsid w:val="00BD6E6D"/>
    <w:rsid w:val="00BD7878"/>
    <w:rsid w:val="00BE4752"/>
    <w:rsid w:val="00BE54D2"/>
    <w:rsid w:val="00BE6BCA"/>
    <w:rsid w:val="00BE76D4"/>
    <w:rsid w:val="00BF0432"/>
    <w:rsid w:val="00BF210C"/>
    <w:rsid w:val="00BF58AC"/>
    <w:rsid w:val="00BF7E85"/>
    <w:rsid w:val="00C01403"/>
    <w:rsid w:val="00C020C6"/>
    <w:rsid w:val="00C04562"/>
    <w:rsid w:val="00C04CB5"/>
    <w:rsid w:val="00C16293"/>
    <w:rsid w:val="00C17BE2"/>
    <w:rsid w:val="00C23E6B"/>
    <w:rsid w:val="00C23F31"/>
    <w:rsid w:val="00C24756"/>
    <w:rsid w:val="00C33A8A"/>
    <w:rsid w:val="00C41F06"/>
    <w:rsid w:val="00C52E9D"/>
    <w:rsid w:val="00C54296"/>
    <w:rsid w:val="00C61EE2"/>
    <w:rsid w:val="00C7205D"/>
    <w:rsid w:val="00C742DE"/>
    <w:rsid w:val="00C7777C"/>
    <w:rsid w:val="00C77A08"/>
    <w:rsid w:val="00C82300"/>
    <w:rsid w:val="00C8383D"/>
    <w:rsid w:val="00C862DA"/>
    <w:rsid w:val="00C877E5"/>
    <w:rsid w:val="00C910AE"/>
    <w:rsid w:val="00C9300A"/>
    <w:rsid w:val="00C9356A"/>
    <w:rsid w:val="00CA01E8"/>
    <w:rsid w:val="00CA4B89"/>
    <w:rsid w:val="00CB2ABD"/>
    <w:rsid w:val="00CB3240"/>
    <w:rsid w:val="00CB5C9C"/>
    <w:rsid w:val="00CB6882"/>
    <w:rsid w:val="00CC0588"/>
    <w:rsid w:val="00CD08AF"/>
    <w:rsid w:val="00CD0AFA"/>
    <w:rsid w:val="00CD255F"/>
    <w:rsid w:val="00CD401E"/>
    <w:rsid w:val="00CD5CAF"/>
    <w:rsid w:val="00CE2EBE"/>
    <w:rsid w:val="00CE61E1"/>
    <w:rsid w:val="00CF1F26"/>
    <w:rsid w:val="00D000D1"/>
    <w:rsid w:val="00D00B21"/>
    <w:rsid w:val="00D041D6"/>
    <w:rsid w:val="00D14DEE"/>
    <w:rsid w:val="00D206D9"/>
    <w:rsid w:val="00D20724"/>
    <w:rsid w:val="00D20F37"/>
    <w:rsid w:val="00D21206"/>
    <w:rsid w:val="00D22ADC"/>
    <w:rsid w:val="00D25668"/>
    <w:rsid w:val="00D34E69"/>
    <w:rsid w:val="00D36B87"/>
    <w:rsid w:val="00D37CBE"/>
    <w:rsid w:val="00D41534"/>
    <w:rsid w:val="00D45093"/>
    <w:rsid w:val="00D54C98"/>
    <w:rsid w:val="00D55999"/>
    <w:rsid w:val="00D62CEE"/>
    <w:rsid w:val="00D63C15"/>
    <w:rsid w:val="00D71DDF"/>
    <w:rsid w:val="00D733C7"/>
    <w:rsid w:val="00D7597F"/>
    <w:rsid w:val="00D7661E"/>
    <w:rsid w:val="00D9217D"/>
    <w:rsid w:val="00D934D6"/>
    <w:rsid w:val="00D936DF"/>
    <w:rsid w:val="00D944BE"/>
    <w:rsid w:val="00D94621"/>
    <w:rsid w:val="00D97B84"/>
    <w:rsid w:val="00DA1405"/>
    <w:rsid w:val="00DA2027"/>
    <w:rsid w:val="00DA336F"/>
    <w:rsid w:val="00DA7F7A"/>
    <w:rsid w:val="00DB0E52"/>
    <w:rsid w:val="00DB0F95"/>
    <w:rsid w:val="00DB29B5"/>
    <w:rsid w:val="00DB3C44"/>
    <w:rsid w:val="00DB592E"/>
    <w:rsid w:val="00DC0070"/>
    <w:rsid w:val="00DC1109"/>
    <w:rsid w:val="00DC386B"/>
    <w:rsid w:val="00DC495F"/>
    <w:rsid w:val="00DC59C8"/>
    <w:rsid w:val="00DC648F"/>
    <w:rsid w:val="00DD123E"/>
    <w:rsid w:val="00DD2BF0"/>
    <w:rsid w:val="00DD57D0"/>
    <w:rsid w:val="00DD63B2"/>
    <w:rsid w:val="00DE277A"/>
    <w:rsid w:val="00DE4A6B"/>
    <w:rsid w:val="00DF46AE"/>
    <w:rsid w:val="00DF5ED3"/>
    <w:rsid w:val="00DF65D1"/>
    <w:rsid w:val="00E05842"/>
    <w:rsid w:val="00E059EB"/>
    <w:rsid w:val="00E1245E"/>
    <w:rsid w:val="00E126D2"/>
    <w:rsid w:val="00E1536C"/>
    <w:rsid w:val="00E16496"/>
    <w:rsid w:val="00E17712"/>
    <w:rsid w:val="00E215B6"/>
    <w:rsid w:val="00E21A2A"/>
    <w:rsid w:val="00E2414E"/>
    <w:rsid w:val="00E2688F"/>
    <w:rsid w:val="00E27E74"/>
    <w:rsid w:val="00E35ABE"/>
    <w:rsid w:val="00E37BF4"/>
    <w:rsid w:val="00E438A4"/>
    <w:rsid w:val="00E44472"/>
    <w:rsid w:val="00E46929"/>
    <w:rsid w:val="00E61BCE"/>
    <w:rsid w:val="00E64BCC"/>
    <w:rsid w:val="00E658E3"/>
    <w:rsid w:val="00E726C6"/>
    <w:rsid w:val="00E7414D"/>
    <w:rsid w:val="00E770B2"/>
    <w:rsid w:val="00E77430"/>
    <w:rsid w:val="00E80C14"/>
    <w:rsid w:val="00E826F0"/>
    <w:rsid w:val="00E844CE"/>
    <w:rsid w:val="00E852E2"/>
    <w:rsid w:val="00E856A6"/>
    <w:rsid w:val="00E86615"/>
    <w:rsid w:val="00E8716E"/>
    <w:rsid w:val="00E906C5"/>
    <w:rsid w:val="00E91ADA"/>
    <w:rsid w:val="00E92715"/>
    <w:rsid w:val="00EA13B7"/>
    <w:rsid w:val="00EA26EE"/>
    <w:rsid w:val="00EA3051"/>
    <w:rsid w:val="00EA3C1E"/>
    <w:rsid w:val="00EA47FD"/>
    <w:rsid w:val="00EB0095"/>
    <w:rsid w:val="00EB04E6"/>
    <w:rsid w:val="00EB6F45"/>
    <w:rsid w:val="00ED0202"/>
    <w:rsid w:val="00ED0BE9"/>
    <w:rsid w:val="00ED2545"/>
    <w:rsid w:val="00ED2C22"/>
    <w:rsid w:val="00EE0B4F"/>
    <w:rsid w:val="00EE1DE2"/>
    <w:rsid w:val="00EE4382"/>
    <w:rsid w:val="00EE5ADE"/>
    <w:rsid w:val="00EF0BC9"/>
    <w:rsid w:val="00EF1BF4"/>
    <w:rsid w:val="00EF50A1"/>
    <w:rsid w:val="00EF5300"/>
    <w:rsid w:val="00F01049"/>
    <w:rsid w:val="00F01400"/>
    <w:rsid w:val="00F06D4D"/>
    <w:rsid w:val="00F21284"/>
    <w:rsid w:val="00F32A70"/>
    <w:rsid w:val="00F473DE"/>
    <w:rsid w:val="00F47ABA"/>
    <w:rsid w:val="00F5289E"/>
    <w:rsid w:val="00F537EF"/>
    <w:rsid w:val="00F5426E"/>
    <w:rsid w:val="00F63A31"/>
    <w:rsid w:val="00F63ED4"/>
    <w:rsid w:val="00F65AC7"/>
    <w:rsid w:val="00F70977"/>
    <w:rsid w:val="00F70BB0"/>
    <w:rsid w:val="00F72B39"/>
    <w:rsid w:val="00F74332"/>
    <w:rsid w:val="00F751E6"/>
    <w:rsid w:val="00F82596"/>
    <w:rsid w:val="00F825C2"/>
    <w:rsid w:val="00F87A96"/>
    <w:rsid w:val="00F93E38"/>
    <w:rsid w:val="00F94489"/>
    <w:rsid w:val="00F94BB3"/>
    <w:rsid w:val="00FA09D3"/>
    <w:rsid w:val="00FA1817"/>
    <w:rsid w:val="00FA368F"/>
    <w:rsid w:val="00FA4CE2"/>
    <w:rsid w:val="00FA50E7"/>
    <w:rsid w:val="00FA57A9"/>
    <w:rsid w:val="00FB18DA"/>
    <w:rsid w:val="00FB2589"/>
    <w:rsid w:val="00FB4933"/>
    <w:rsid w:val="00FB6423"/>
    <w:rsid w:val="00FB64EE"/>
    <w:rsid w:val="00FC70D9"/>
    <w:rsid w:val="00FD0059"/>
    <w:rsid w:val="00FD06D5"/>
    <w:rsid w:val="00FD5484"/>
    <w:rsid w:val="00FD614D"/>
    <w:rsid w:val="00FD637A"/>
    <w:rsid w:val="00FD63EE"/>
    <w:rsid w:val="00FD6E30"/>
    <w:rsid w:val="00FD7DA0"/>
    <w:rsid w:val="00FE0AC2"/>
    <w:rsid w:val="00FE0B81"/>
    <w:rsid w:val="00FE6628"/>
    <w:rsid w:val="00FF36B2"/>
    <w:rsid w:val="00FF4834"/>
    <w:rsid w:val="00FF7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C6CCD"/>
  <w15:docId w15:val="{58D789A1-47ED-4079-A1B0-23BDBFD0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323613"/>
    <w:pPr>
      <w:keepNext/>
      <w:overflowPunct w:val="0"/>
      <w:autoSpaceDE w:val="0"/>
      <w:autoSpaceDN w:val="0"/>
      <w:adjustRightInd w:val="0"/>
      <w:spacing w:before="240" w:after="60" w:line="360" w:lineRule="auto"/>
      <w:ind w:firstLine="720"/>
      <w:jc w:val="both"/>
      <w:textAlignment w:val="baseline"/>
      <w:outlineLvl w:val="0"/>
    </w:pPr>
    <w:rPr>
      <w:rFonts w:ascii="Arial" w:hAnsi="Arial" w:cs="Arial"/>
      <w:b/>
      <w:bCs/>
      <w:noProof/>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aliases w:val="18pt Bold"/>
    <w:basedOn w:val="Normal"/>
    <w:link w:val="HeaderChar"/>
    <w:uiPriority w:val="99"/>
    <w:unhideWhenUsed/>
    <w:rsid w:val="00161344"/>
    <w:pPr>
      <w:tabs>
        <w:tab w:val="center" w:pos="4153"/>
        <w:tab w:val="right" w:pos="8306"/>
      </w:tabs>
    </w:pPr>
  </w:style>
  <w:style w:type="character" w:customStyle="1" w:styleId="HeaderChar">
    <w:name w:val="Header Char"/>
    <w:aliases w:val="18pt Bold Char"/>
    <w:basedOn w:val="DefaultParagraphFont"/>
    <w:link w:val="Header"/>
    <w:uiPriority w:val="99"/>
    <w:rsid w:val="0016134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61344"/>
    <w:pPr>
      <w:tabs>
        <w:tab w:val="center" w:pos="4153"/>
        <w:tab w:val="right" w:pos="8306"/>
      </w:tabs>
    </w:pPr>
  </w:style>
  <w:style w:type="character" w:customStyle="1" w:styleId="FooterChar">
    <w:name w:val="Footer Char"/>
    <w:basedOn w:val="DefaultParagraphFont"/>
    <w:link w:val="Footer"/>
    <w:uiPriority w:val="99"/>
    <w:rsid w:val="00161344"/>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BB60F7"/>
    <w:pPr>
      <w:ind w:left="720"/>
      <w:contextualSpacing/>
    </w:pPr>
  </w:style>
  <w:style w:type="paragraph" w:styleId="FootnoteText">
    <w:name w:val="footnote text"/>
    <w:basedOn w:val="Normal"/>
    <w:link w:val="FootnoteTextChar"/>
    <w:uiPriority w:val="99"/>
    <w:semiHidden/>
    <w:unhideWhenUsed/>
    <w:rsid w:val="005E0EB8"/>
    <w:rPr>
      <w:sz w:val="20"/>
      <w:szCs w:val="20"/>
    </w:rPr>
  </w:style>
  <w:style w:type="character" w:customStyle="1" w:styleId="FootnoteTextChar">
    <w:name w:val="Footnote Text Char"/>
    <w:basedOn w:val="DefaultParagraphFont"/>
    <w:link w:val="FootnoteText"/>
    <w:uiPriority w:val="99"/>
    <w:semiHidden/>
    <w:rsid w:val="005E0EB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E0EB8"/>
    <w:rPr>
      <w:vertAlign w:val="superscript"/>
    </w:rPr>
  </w:style>
  <w:style w:type="paragraph" w:styleId="EndnoteText">
    <w:name w:val="endnote text"/>
    <w:basedOn w:val="Normal"/>
    <w:link w:val="EndnoteTextChar"/>
    <w:uiPriority w:val="99"/>
    <w:semiHidden/>
    <w:unhideWhenUsed/>
    <w:rsid w:val="00457D22"/>
    <w:rPr>
      <w:sz w:val="20"/>
      <w:szCs w:val="20"/>
    </w:rPr>
  </w:style>
  <w:style w:type="character" w:customStyle="1" w:styleId="EndnoteTextChar">
    <w:name w:val="Endnote Text Char"/>
    <w:basedOn w:val="DefaultParagraphFont"/>
    <w:link w:val="EndnoteText"/>
    <w:uiPriority w:val="99"/>
    <w:semiHidden/>
    <w:rsid w:val="00457D2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457D22"/>
    <w:rPr>
      <w:vertAlign w:val="superscript"/>
    </w:rPr>
  </w:style>
  <w:style w:type="paragraph" w:customStyle="1" w:styleId="liknoteik1">
    <w:name w:val="lik_noteik1"/>
    <w:basedOn w:val="Normal"/>
    <w:rsid w:val="00457D22"/>
    <w:pPr>
      <w:spacing w:before="100" w:beforeAutospacing="1" w:after="100" w:afterAutospacing="1" w:line="360" w:lineRule="auto"/>
      <w:ind w:firstLine="300"/>
      <w:jc w:val="right"/>
    </w:pPr>
    <w:rPr>
      <w:b/>
      <w:bCs/>
      <w:color w:val="414142"/>
      <w:sz w:val="20"/>
      <w:szCs w:val="20"/>
    </w:rPr>
  </w:style>
  <w:style w:type="character" w:customStyle="1" w:styleId="ListParagraphChar">
    <w:name w:val="List Paragraph Char"/>
    <w:basedOn w:val="DefaultParagraphFont"/>
    <w:link w:val="ListParagraph"/>
    <w:uiPriority w:val="34"/>
    <w:rsid w:val="00173F35"/>
    <w:rPr>
      <w:rFonts w:ascii="Times New Roman" w:eastAsia="Times New Roman" w:hAnsi="Times New Roman" w:cs="Times New Roman"/>
      <w:sz w:val="24"/>
      <w:szCs w:val="24"/>
      <w:lang w:eastAsia="lv-LV"/>
    </w:rPr>
  </w:style>
  <w:style w:type="paragraph" w:customStyle="1" w:styleId="likdat1">
    <w:name w:val="lik_dat1"/>
    <w:basedOn w:val="Normal"/>
    <w:rsid w:val="00C7777C"/>
    <w:pPr>
      <w:spacing w:before="100" w:beforeAutospacing="1" w:after="100" w:afterAutospacing="1" w:line="360" w:lineRule="auto"/>
      <w:ind w:firstLine="300"/>
      <w:jc w:val="right"/>
    </w:pPr>
    <w:rPr>
      <w:color w:val="414142"/>
      <w:sz w:val="20"/>
      <w:szCs w:val="20"/>
    </w:rPr>
  </w:style>
  <w:style w:type="paragraph" w:styleId="Signature">
    <w:name w:val="Signature"/>
    <w:basedOn w:val="Normal"/>
    <w:next w:val="EnvelopeReturn"/>
    <w:link w:val="SignatureChar"/>
    <w:rsid w:val="00D21206"/>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D21206"/>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D21206"/>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A09D3"/>
    <w:rPr>
      <w:sz w:val="16"/>
      <w:szCs w:val="16"/>
    </w:rPr>
  </w:style>
  <w:style w:type="paragraph" w:styleId="CommentText">
    <w:name w:val="annotation text"/>
    <w:basedOn w:val="Normal"/>
    <w:link w:val="CommentTextChar"/>
    <w:uiPriority w:val="99"/>
    <w:semiHidden/>
    <w:unhideWhenUsed/>
    <w:rsid w:val="00FA09D3"/>
    <w:rPr>
      <w:sz w:val="20"/>
      <w:szCs w:val="20"/>
    </w:rPr>
  </w:style>
  <w:style w:type="character" w:customStyle="1" w:styleId="CommentTextChar">
    <w:name w:val="Comment Text Char"/>
    <w:basedOn w:val="DefaultParagraphFont"/>
    <w:link w:val="CommentText"/>
    <w:uiPriority w:val="99"/>
    <w:semiHidden/>
    <w:rsid w:val="00FA09D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A09D3"/>
    <w:rPr>
      <w:b/>
      <w:bCs/>
    </w:rPr>
  </w:style>
  <w:style w:type="character" w:customStyle="1" w:styleId="CommentSubjectChar">
    <w:name w:val="Comment Subject Char"/>
    <w:basedOn w:val="CommentTextChar"/>
    <w:link w:val="CommentSubject"/>
    <w:uiPriority w:val="99"/>
    <w:semiHidden/>
    <w:rsid w:val="00FA09D3"/>
    <w:rPr>
      <w:rFonts w:ascii="Times New Roman" w:eastAsia="Times New Roman" w:hAnsi="Times New Roman" w:cs="Times New Roman"/>
      <w:b/>
      <w:bCs/>
      <w:sz w:val="20"/>
      <w:szCs w:val="20"/>
      <w:lang w:eastAsia="lv-LV"/>
    </w:rPr>
  </w:style>
  <w:style w:type="paragraph" w:customStyle="1" w:styleId="tv2132">
    <w:name w:val="tv2132"/>
    <w:basedOn w:val="Normal"/>
    <w:rsid w:val="0070045A"/>
    <w:pPr>
      <w:spacing w:line="360" w:lineRule="auto"/>
      <w:ind w:firstLine="300"/>
    </w:pPr>
    <w:rPr>
      <w:color w:val="414142"/>
      <w:sz w:val="20"/>
      <w:szCs w:val="20"/>
    </w:rPr>
  </w:style>
  <w:style w:type="character" w:customStyle="1" w:styleId="Heading1Char">
    <w:name w:val="Heading 1 Char"/>
    <w:basedOn w:val="DefaultParagraphFont"/>
    <w:link w:val="Heading1"/>
    <w:rsid w:val="00323613"/>
    <w:rPr>
      <w:rFonts w:ascii="Arial" w:eastAsia="Times New Roman" w:hAnsi="Arial" w:cs="Arial"/>
      <w:b/>
      <w:bCs/>
      <w:noProof/>
      <w:kern w:val="32"/>
      <w:sz w:val="32"/>
      <w:szCs w:val="32"/>
      <w:lang w:val="en-GB"/>
    </w:rPr>
  </w:style>
  <w:style w:type="paragraph" w:customStyle="1" w:styleId="Default">
    <w:name w:val="Default"/>
    <w:rsid w:val="00C52E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2D7530"/>
    <w:rPr>
      <w:color w:val="605E5C"/>
      <w:shd w:val="clear" w:color="auto" w:fill="E1DFDD"/>
    </w:rPr>
  </w:style>
  <w:style w:type="paragraph" w:customStyle="1" w:styleId="xmsolistparagraph">
    <w:name w:val="x_msolistparagraph"/>
    <w:basedOn w:val="Normal"/>
    <w:rsid w:val="000E10E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595">
      <w:bodyDiv w:val="1"/>
      <w:marLeft w:val="0"/>
      <w:marRight w:val="0"/>
      <w:marTop w:val="0"/>
      <w:marBottom w:val="0"/>
      <w:divBdr>
        <w:top w:val="none" w:sz="0" w:space="0" w:color="auto"/>
        <w:left w:val="none" w:sz="0" w:space="0" w:color="auto"/>
        <w:bottom w:val="none" w:sz="0" w:space="0" w:color="auto"/>
        <w:right w:val="none" w:sz="0" w:space="0" w:color="auto"/>
      </w:divBdr>
      <w:divsChild>
        <w:div w:id="859705655">
          <w:marLeft w:val="0"/>
          <w:marRight w:val="0"/>
          <w:marTop w:val="0"/>
          <w:marBottom w:val="0"/>
          <w:divBdr>
            <w:top w:val="none" w:sz="0" w:space="0" w:color="auto"/>
            <w:left w:val="none" w:sz="0" w:space="0" w:color="auto"/>
            <w:bottom w:val="none" w:sz="0" w:space="0" w:color="auto"/>
            <w:right w:val="none" w:sz="0" w:space="0" w:color="auto"/>
          </w:divBdr>
          <w:divsChild>
            <w:div w:id="440028110">
              <w:marLeft w:val="0"/>
              <w:marRight w:val="0"/>
              <w:marTop w:val="0"/>
              <w:marBottom w:val="0"/>
              <w:divBdr>
                <w:top w:val="none" w:sz="0" w:space="0" w:color="auto"/>
                <w:left w:val="none" w:sz="0" w:space="0" w:color="auto"/>
                <w:bottom w:val="none" w:sz="0" w:space="0" w:color="auto"/>
                <w:right w:val="none" w:sz="0" w:space="0" w:color="auto"/>
              </w:divBdr>
              <w:divsChild>
                <w:div w:id="1311790924">
                  <w:marLeft w:val="0"/>
                  <w:marRight w:val="0"/>
                  <w:marTop w:val="0"/>
                  <w:marBottom w:val="0"/>
                  <w:divBdr>
                    <w:top w:val="none" w:sz="0" w:space="0" w:color="auto"/>
                    <w:left w:val="none" w:sz="0" w:space="0" w:color="auto"/>
                    <w:bottom w:val="none" w:sz="0" w:space="0" w:color="auto"/>
                    <w:right w:val="none" w:sz="0" w:space="0" w:color="auto"/>
                  </w:divBdr>
                  <w:divsChild>
                    <w:div w:id="90978720">
                      <w:marLeft w:val="0"/>
                      <w:marRight w:val="0"/>
                      <w:marTop w:val="0"/>
                      <w:marBottom w:val="0"/>
                      <w:divBdr>
                        <w:top w:val="none" w:sz="0" w:space="0" w:color="auto"/>
                        <w:left w:val="none" w:sz="0" w:space="0" w:color="auto"/>
                        <w:bottom w:val="none" w:sz="0" w:space="0" w:color="auto"/>
                        <w:right w:val="none" w:sz="0" w:space="0" w:color="auto"/>
                      </w:divBdr>
                      <w:divsChild>
                        <w:div w:id="523247847">
                          <w:marLeft w:val="0"/>
                          <w:marRight w:val="0"/>
                          <w:marTop w:val="0"/>
                          <w:marBottom w:val="0"/>
                          <w:divBdr>
                            <w:top w:val="none" w:sz="0" w:space="0" w:color="auto"/>
                            <w:left w:val="none" w:sz="0" w:space="0" w:color="auto"/>
                            <w:bottom w:val="none" w:sz="0" w:space="0" w:color="auto"/>
                            <w:right w:val="none" w:sz="0" w:space="0" w:color="auto"/>
                          </w:divBdr>
                          <w:divsChild>
                            <w:div w:id="19291942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61456">
      <w:bodyDiv w:val="1"/>
      <w:marLeft w:val="0"/>
      <w:marRight w:val="0"/>
      <w:marTop w:val="0"/>
      <w:marBottom w:val="0"/>
      <w:divBdr>
        <w:top w:val="none" w:sz="0" w:space="0" w:color="auto"/>
        <w:left w:val="none" w:sz="0" w:space="0" w:color="auto"/>
        <w:bottom w:val="none" w:sz="0" w:space="0" w:color="auto"/>
        <w:right w:val="none" w:sz="0" w:space="0" w:color="auto"/>
      </w:divBdr>
    </w:div>
    <w:div w:id="253362504">
      <w:bodyDiv w:val="1"/>
      <w:marLeft w:val="0"/>
      <w:marRight w:val="0"/>
      <w:marTop w:val="0"/>
      <w:marBottom w:val="0"/>
      <w:divBdr>
        <w:top w:val="none" w:sz="0" w:space="0" w:color="auto"/>
        <w:left w:val="none" w:sz="0" w:space="0" w:color="auto"/>
        <w:bottom w:val="none" w:sz="0" w:space="0" w:color="auto"/>
        <w:right w:val="none" w:sz="0" w:space="0" w:color="auto"/>
      </w:divBdr>
      <w:divsChild>
        <w:div w:id="97141702">
          <w:marLeft w:val="0"/>
          <w:marRight w:val="0"/>
          <w:marTop w:val="0"/>
          <w:marBottom w:val="0"/>
          <w:divBdr>
            <w:top w:val="none" w:sz="0" w:space="0" w:color="auto"/>
            <w:left w:val="none" w:sz="0" w:space="0" w:color="auto"/>
            <w:bottom w:val="none" w:sz="0" w:space="0" w:color="auto"/>
            <w:right w:val="none" w:sz="0" w:space="0" w:color="auto"/>
          </w:divBdr>
          <w:divsChild>
            <w:div w:id="372115193">
              <w:marLeft w:val="0"/>
              <w:marRight w:val="0"/>
              <w:marTop w:val="0"/>
              <w:marBottom w:val="0"/>
              <w:divBdr>
                <w:top w:val="none" w:sz="0" w:space="0" w:color="auto"/>
                <w:left w:val="none" w:sz="0" w:space="0" w:color="auto"/>
                <w:bottom w:val="none" w:sz="0" w:space="0" w:color="auto"/>
                <w:right w:val="none" w:sz="0" w:space="0" w:color="auto"/>
              </w:divBdr>
              <w:divsChild>
                <w:div w:id="707990803">
                  <w:marLeft w:val="0"/>
                  <w:marRight w:val="0"/>
                  <w:marTop w:val="0"/>
                  <w:marBottom w:val="0"/>
                  <w:divBdr>
                    <w:top w:val="none" w:sz="0" w:space="0" w:color="auto"/>
                    <w:left w:val="none" w:sz="0" w:space="0" w:color="auto"/>
                    <w:bottom w:val="none" w:sz="0" w:space="0" w:color="auto"/>
                    <w:right w:val="none" w:sz="0" w:space="0" w:color="auto"/>
                  </w:divBdr>
                  <w:divsChild>
                    <w:div w:id="2136361370">
                      <w:marLeft w:val="0"/>
                      <w:marRight w:val="0"/>
                      <w:marTop w:val="0"/>
                      <w:marBottom w:val="0"/>
                      <w:divBdr>
                        <w:top w:val="none" w:sz="0" w:space="0" w:color="auto"/>
                        <w:left w:val="none" w:sz="0" w:space="0" w:color="auto"/>
                        <w:bottom w:val="none" w:sz="0" w:space="0" w:color="auto"/>
                        <w:right w:val="none" w:sz="0" w:space="0" w:color="auto"/>
                      </w:divBdr>
                      <w:divsChild>
                        <w:div w:id="845944383">
                          <w:marLeft w:val="0"/>
                          <w:marRight w:val="0"/>
                          <w:marTop w:val="0"/>
                          <w:marBottom w:val="0"/>
                          <w:divBdr>
                            <w:top w:val="none" w:sz="0" w:space="0" w:color="auto"/>
                            <w:left w:val="none" w:sz="0" w:space="0" w:color="auto"/>
                            <w:bottom w:val="none" w:sz="0" w:space="0" w:color="auto"/>
                            <w:right w:val="none" w:sz="0" w:space="0" w:color="auto"/>
                          </w:divBdr>
                          <w:divsChild>
                            <w:div w:id="1015395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77532">
      <w:bodyDiv w:val="1"/>
      <w:marLeft w:val="0"/>
      <w:marRight w:val="0"/>
      <w:marTop w:val="0"/>
      <w:marBottom w:val="0"/>
      <w:divBdr>
        <w:top w:val="none" w:sz="0" w:space="0" w:color="auto"/>
        <w:left w:val="none" w:sz="0" w:space="0" w:color="auto"/>
        <w:bottom w:val="none" w:sz="0" w:space="0" w:color="auto"/>
        <w:right w:val="none" w:sz="0" w:space="0" w:color="auto"/>
      </w:divBdr>
      <w:divsChild>
        <w:div w:id="1548565055">
          <w:marLeft w:val="0"/>
          <w:marRight w:val="0"/>
          <w:marTop w:val="0"/>
          <w:marBottom w:val="0"/>
          <w:divBdr>
            <w:top w:val="none" w:sz="0" w:space="0" w:color="auto"/>
            <w:left w:val="none" w:sz="0" w:space="0" w:color="auto"/>
            <w:bottom w:val="none" w:sz="0" w:space="0" w:color="auto"/>
            <w:right w:val="none" w:sz="0" w:space="0" w:color="auto"/>
          </w:divBdr>
          <w:divsChild>
            <w:div w:id="704523973">
              <w:marLeft w:val="0"/>
              <w:marRight w:val="0"/>
              <w:marTop w:val="0"/>
              <w:marBottom w:val="0"/>
              <w:divBdr>
                <w:top w:val="none" w:sz="0" w:space="0" w:color="auto"/>
                <w:left w:val="none" w:sz="0" w:space="0" w:color="auto"/>
                <w:bottom w:val="none" w:sz="0" w:space="0" w:color="auto"/>
                <w:right w:val="none" w:sz="0" w:space="0" w:color="auto"/>
              </w:divBdr>
              <w:divsChild>
                <w:div w:id="352347057">
                  <w:marLeft w:val="0"/>
                  <w:marRight w:val="0"/>
                  <w:marTop w:val="0"/>
                  <w:marBottom w:val="0"/>
                  <w:divBdr>
                    <w:top w:val="none" w:sz="0" w:space="0" w:color="auto"/>
                    <w:left w:val="none" w:sz="0" w:space="0" w:color="auto"/>
                    <w:bottom w:val="none" w:sz="0" w:space="0" w:color="auto"/>
                    <w:right w:val="none" w:sz="0" w:space="0" w:color="auto"/>
                  </w:divBdr>
                  <w:divsChild>
                    <w:div w:id="763569101">
                      <w:marLeft w:val="0"/>
                      <w:marRight w:val="0"/>
                      <w:marTop w:val="0"/>
                      <w:marBottom w:val="0"/>
                      <w:divBdr>
                        <w:top w:val="none" w:sz="0" w:space="0" w:color="auto"/>
                        <w:left w:val="none" w:sz="0" w:space="0" w:color="auto"/>
                        <w:bottom w:val="none" w:sz="0" w:space="0" w:color="auto"/>
                        <w:right w:val="none" w:sz="0" w:space="0" w:color="auto"/>
                      </w:divBdr>
                      <w:divsChild>
                        <w:div w:id="1442384871">
                          <w:marLeft w:val="0"/>
                          <w:marRight w:val="0"/>
                          <w:marTop w:val="0"/>
                          <w:marBottom w:val="0"/>
                          <w:divBdr>
                            <w:top w:val="none" w:sz="0" w:space="0" w:color="auto"/>
                            <w:left w:val="none" w:sz="0" w:space="0" w:color="auto"/>
                            <w:bottom w:val="none" w:sz="0" w:space="0" w:color="auto"/>
                            <w:right w:val="none" w:sz="0" w:space="0" w:color="auto"/>
                          </w:divBdr>
                          <w:divsChild>
                            <w:div w:id="17683858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90104">
      <w:bodyDiv w:val="1"/>
      <w:marLeft w:val="0"/>
      <w:marRight w:val="0"/>
      <w:marTop w:val="0"/>
      <w:marBottom w:val="0"/>
      <w:divBdr>
        <w:top w:val="none" w:sz="0" w:space="0" w:color="auto"/>
        <w:left w:val="none" w:sz="0" w:space="0" w:color="auto"/>
        <w:bottom w:val="none" w:sz="0" w:space="0" w:color="auto"/>
        <w:right w:val="none" w:sz="0" w:space="0" w:color="auto"/>
      </w:divBdr>
      <w:divsChild>
        <w:div w:id="1607080986">
          <w:marLeft w:val="0"/>
          <w:marRight w:val="0"/>
          <w:marTop w:val="0"/>
          <w:marBottom w:val="0"/>
          <w:divBdr>
            <w:top w:val="none" w:sz="0" w:space="0" w:color="auto"/>
            <w:left w:val="none" w:sz="0" w:space="0" w:color="auto"/>
            <w:bottom w:val="none" w:sz="0" w:space="0" w:color="auto"/>
            <w:right w:val="none" w:sz="0" w:space="0" w:color="auto"/>
          </w:divBdr>
          <w:divsChild>
            <w:div w:id="1442148626">
              <w:marLeft w:val="0"/>
              <w:marRight w:val="0"/>
              <w:marTop w:val="0"/>
              <w:marBottom w:val="0"/>
              <w:divBdr>
                <w:top w:val="none" w:sz="0" w:space="0" w:color="auto"/>
                <w:left w:val="none" w:sz="0" w:space="0" w:color="auto"/>
                <w:bottom w:val="none" w:sz="0" w:space="0" w:color="auto"/>
                <w:right w:val="none" w:sz="0" w:space="0" w:color="auto"/>
              </w:divBdr>
              <w:divsChild>
                <w:div w:id="1586181586">
                  <w:marLeft w:val="0"/>
                  <w:marRight w:val="0"/>
                  <w:marTop w:val="0"/>
                  <w:marBottom w:val="0"/>
                  <w:divBdr>
                    <w:top w:val="none" w:sz="0" w:space="0" w:color="auto"/>
                    <w:left w:val="none" w:sz="0" w:space="0" w:color="auto"/>
                    <w:bottom w:val="none" w:sz="0" w:space="0" w:color="auto"/>
                    <w:right w:val="none" w:sz="0" w:space="0" w:color="auto"/>
                  </w:divBdr>
                  <w:divsChild>
                    <w:div w:id="765002901">
                      <w:marLeft w:val="0"/>
                      <w:marRight w:val="0"/>
                      <w:marTop w:val="0"/>
                      <w:marBottom w:val="0"/>
                      <w:divBdr>
                        <w:top w:val="none" w:sz="0" w:space="0" w:color="auto"/>
                        <w:left w:val="none" w:sz="0" w:space="0" w:color="auto"/>
                        <w:bottom w:val="none" w:sz="0" w:space="0" w:color="auto"/>
                        <w:right w:val="none" w:sz="0" w:space="0" w:color="auto"/>
                      </w:divBdr>
                      <w:divsChild>
                        <w:div w:id="5134309">
                          <w:marLeft w:val="0"/>
                          <w:marRight w:val="0"/>
                          <w:marTop w:val="0"/>
                          <w:marBottom w:val="0"/>
                          <w:divBdr>
                            <w:top w:val="none" w:sz="0" w:space="0" w:color="auto"/>
                            <w:left w:val="none" w:sz="0" w:space="0" w:color="auto"/>
                            <w:bottom w:val="none" w:sz="0" w:space="0" w:color="auto"/>
                            <w:right w:val="none" w:sz="0" w:space="0" w:color="auto"/>
                          </w:divBdr>
                          <w:divsChild>
                            <w:div w:id="17200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49500">
      <w:bodyDiv w:val="1"/>
      <w:marLeft w:val="0"/>
      <w:marRight w:val="0"/>
      <w:marTop w:val="0"/>
      <w:marBottom w:val="0"/>
      <w:divBdr>
        <w:top w:val="none" w:sz="0" w:space="0" w:color="auto"/>
        <w:left w:val="none" w:sz="0" w:space="0" w:color="auto"/>
        <w:bottom w:val="none" w:sz="0" w:space="0" w:color="auto"/>
        <w:right w:val="none" w:sz="0" w:space="0" w:color="auto"/>
      </w:divBdr>
      <w:divsChild>
        <w:div w:id="833882360">
          <w:marLeft w:val="0"/>
          <w:marRight w:val="0"/>
          <w:marTop w:val="0"/>
          <w:marBottom w:val="0"/>
          <w:divBdr>
            <w:top w:val="none" w:sz="0" w:space="0" w:color="auto"/>
            <w:left w:val="none" w:sz="0" w:space="0" w:color="auto"/>
            <w:bottom w:val="none" w:sz="0" w:space="0" w:color="auto"/>
            <w:right w:val="none" w:sz="0" w:space="0" w:color="auto"/>
          </w:divBdr>
          <w:divsChild>
            <w:div w:id="1829663556">
              <w:marLeft w:val="0"/>
              <w:marRight w:val="0"/>
              <w:marTop w:val="0"/>
              <w:marBottom w:val="0"/>
              <w:divBdr>
                <w:top w:val="none" w:sz="0" w:space="0" w:color="auto"/>
                <w:left w:val="none" w:sz="0" w:space="0" w:color="auto"/>
                <w:bottom w:val="none" w:sz="0" w:space="0" w:color="auto"/>
                <w:right w:val="none" w:sz="0" w:space="0" w:color="auto"/>
              </w:divBdr>
              <w:divsChild>
                <w:div w:id="303121649">
                  <w:marLeft w:val="0"/>
                  <w:marRight w:val="0"/>
                  <w:marTop w:val="0"/>
                  <w:marBottom w:val="0"/>
                  <w:divBdr>
                    <w:top w:val="none" w:sz="0" w:space="0" w:color="auto"/>
                    <w:left w:val="none" w:sz="0" w:space="0" w:color="auto"/>
                    <w:bottom w:val="none" w:sz="0" w:space="0" w:color="auto"/>
                    <w:right w:val="none" w:sz="0" w:space="0" w:color="auto"/>
                  </w:divBdr>
                  <w:divsChild>
                    <w:div w:id="595408089">
                      <w:marLeft w:val="0"/>
                      <w:marRight w:val="0"/>
                      <w:marTop w:val="0"/>
                      <w:marBottom w:val="0"/>
                      <w:divBdr>
                        <w:top w:val="none" w:sz="0" w:space="0" w:color="auto"/>
                        <w:left w:val="none" w:sz="0" w:space="0" w:color="auto"/>
                        <w:bottom w:val="none" w:sz="0" w:space="0" w:color="auto"/>
                        <w:right w:val="none" w:sz="0" w:space="0" w:color="auto"/>
                      </w:divBdr>
                      <w:divsChild>
                        <w:div w:id="1605922250">
                          <w:marLeft w:val="0"/>
                          <w:marRight w:val="0"/>
                          <w:marTop w:val="0"/>
                          <w:marBottom w:val="0"/>
                          <w:divBdr>
                            <w:top w:val="none" w:sz="0" w:space="0" w:color="auto"/>
                            <w:left w:val="none" w:sz="0" w:space="0" w:color="auto"/>
                            <w:bottom w:val="none" w:sz="0" w:space="0" w:color="auto"/>
                            <w:right w:val="none" w:sz="0" w:space="0" w:color="auto"/>
                          </w:divBdr>
                          <w:divsChild>
                            <w:div w:id="6381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92565">
      <w:bodyDiv w:val="1"/>
      <w:marLeft w:val="0"/>
      <w:marRight w:val="0"/>
      <w:marTop w:val="0"/>
      <w:marBottom w:val="0"/>
      <w:divBdr>
        <w:top w:val="none" w:sz="0" w:space="0" w:color="auto"/>
        <w:left w:val="none" w:sz="0" w:space="0" w:color="auto"/>
        <w:bottom w:val="none" w:sz="0" w:space="0" w:color="auto"/>
        <w:right w:val="none" w:sz="0" w:space="0" w:color="auto"/>
      </w:divBdr>
      <w:divsChild>
        <w:div w:id="105345009">
          <w:marLeft w:val="0"/>
          <w:marRight w:val="0"/>
          <w:marTop w:val="0"/>
          <w:marBottom w:val="0"/>
          <w:divBdr>
            <w:top w:val="none" w:sz="0" w:space="0" w:color="auto"/>
            <w:left w:val="none" w:sz="0" w:space="0" w:color="auto"/>
            <w:bottom w:val="none" w:sz="0" w:space="0" w:color="auto"/>
            <w:right w:val="none" w:sz="0" w:space="0" w:color="auto"/>
          </w:divBdr>
          <w:divsChild>
            <w:div w:id="1695426830">
              <w:marLeft w:val="0"/>
              <w:marRight w:val="0"/>
              <w:marTop w:val="0"/>
              <w:marBottom w:val="0"/>
              <w:divBdr>
                <w:top w:val="none" w:sz="0" w:space="0" w:color="auto"/>
                <w:left w:val="none" w:sz="0" w:space="0" w:color="auto"/>
                <w:bottom w:val="none" w:sz="0" w:space="0" w:color="auto"/>
                <w:right w:val="none" w:sz="0" w:space="0" w:color="auto"/>
              </w:divBdr>
              <w:divsChild>
                <w:div w:id="1080062383">
                  <w:marLeft w:val="0"/>
                  <w:marRight w:val="0"/>
                  <w:marTop w:val="0"/>
                  <w:marBottom w:val="0"/>
                  <w:divBdr>
                    <w:top w:val="none" w:sz="0" w:space="0" w:color="auto"/>
                    <w:left w:val="none" w:sz="0" w:space="0" w:color="auto"/>
                    <w:bottom w:val="none" w:sz="0" w:space="0" w:color="auto"/>
                    <w:right w:val="none" w:sz="0" w:space="0" w:color="auto"/>
                  </w:divBdr>
                  <w:divsChild>
                    <w:div w:id="365256839">
                      <w:marLeft w:val="0"/>
                      <w:marRight w:val="0"/>
                      <w:marTop w:val="0"/>
                      <w:marBottom w:val="0"/>
                      <w:divBdr>
                        <w:top w:val="none" w:sz="0" w:space="0" w:color="auto"/>
                        <w:left w:val="none" w:sz="0" w:space="0" w:color="auto"/>
                        <w:bottom w:val="none" w:sz="0" w:space="0" w:color="auto"/>
                        <w:right w:val="none" w:sz="0" w:space="0" w:color="auto"/>
                      </w:divBdr>
                      <w:divsChild>
                        <w:div w:id="420764802">
                          <w:marLeft w:val="0"/>
                          <w:marRight w:val="0"/>
                          <w:marTop w:val="0"/>
                          <w:marBottom w:val="0"/>
                          <w:divBdr>
                            <w:top w:val="none" w:sz="0" w:space="0" w:color="auto"/>
                            <w:left w:val="none" w:sz="0" w:space="0" w:color="auto"/>
                            <w:bottom w:val="none" w:sz="0" w:space="0" w:color="auto"/>
                            <w:right w:val="none" w:sz="0" w:space="0" w:color="auto"/>
                          </w:divBdr>
                          <w:divsChild>
                            <w:div w:id="821486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668777">
      <w:bodyDiv w:val="1"/>
      <w:marLeft w:val="0"/>
      <w:marRight w:val="0"/>
      <w:marTop w:val="0"/>
      <w:marBottom w:val="0"/>
      <w:divBdr>
        <w:top w:val="none" w:sz="0" w:space="0" w:color="auto"/>
        <w:left w:val="none" w:sz="0" w:space="0" w:color="auto"/>
        <w:bottom w:val="none" w:sz="0" w:space="0" w:color="auto"/>
        <w:right w:val="none" w:sz="0" w:space="0" w:color="auto"/>
      </w:divBdr>
      <w:divsChild>
        <w:div w:id="1651203677">
          <w:marLeft w:val="0"/>
          <w:marRight w:val="0"/>
          <w:marTop w:val="0"/>
          <w:marBottom w:val="0"/>
          <w:divBdr>
            <w:top w:val="none" w:sz="0" w:space="0" w:color="auto"/>
            <w:left w:val="none" w:sz="0" w:space="0" w:color="auto"/>
            <w:bottom w:val="none" w:sz="0" w:space="0" w:color="auto"/>
            <w:right w:val="none" w:sz="0" w:space="0" w:color="auto"/>
          </w:divBdr>
          <w:divsChild>
            <w:div w:id="1696468205">
              <w:marLeft w:val="0"/>
              <w:marRight w:val="0"/>
              <w:marTop w:val="0"/>
              <w:marBottom w:val="0"/>
              <w:divBdr>
                <w:top w:val="none" w:sz="0" w:space="0" w:color="auto"/>
                <w:left w:val="none" w:sz="0" w:space="0" w:color="auto"/>
                <w:bottom w:val="none" w:sz="0" w:space="0" w:color="auto"/>
                <w:right w:val="none" w:sz="0" w:space="0" w:color="auto"/>
              </w:divBdr>
              <w:divsChild>
                <w:div w:id="1951400029">
                  <w:marLeft w:val="0"/>
                  <w:marRight w:val="0"/>
                  <w:marTop w:val="0"/>
                  <w:marBottom w:val="0"/>
                  <w:divBdr>
                    <w:top w:val="none" w:sz="0" w:space="0" w:color="auto"/>
                    <w:left w:val="none" w:sz="0" w:space="0" w:color="auto"/>
                    <w:bottom w:val="none" w:sz="0" w:space="0" w:color="auto"/>
                    <w:right w:val="none" w:sz="0" w:space="0" w:color="auto"/>
                  </w:divBdr>
                  <w:divsChild>
                    <w:div w:id="132407696">
                      <w:marLeft w:val="0"/>
                      <w:marRight w:val="0"/>
                      <w:marTop w:val="0"/>
                      <w:marBottom w:val="0"/>
                      <w:divBdr>
                        <w:top w:val="none" w:sz="0" w:space="0" w:color="auto"/>
                        <w:left w:val="none" w:sz="0" w:space="0" w:color="auto"/>
                        <w:bottom w:val="none" w:sz="0" w:space="0" w:color="auto"/>
                        <w:right w:val="none" w:sz="0" w:space="0" w:color="auto"/>
                      </w:divBdr>
                      <w:divsChild>
                        <w:div w:id="51196249">
                          <w:marLeft w:val="0"/>
                          <w:marRight w:val="0"/>
                          <w:marTop w:val="0"/>
                          <w:marBottom w:val="0"/>
                          <w:divBdr>
                            <w:top w:val="none" w:sz="0" w:space="0" w:color="auto"/>
                            <w:left w:val="none" w:sz="0" w:space="0" w:color="auto"/>
                            <w:bottom w:val="none" w:sz="0" w:space="0" w:color="auto"/>
                            <w:right w:val="none" w:sz="0" w:space="0" w:color="auto"/>
                          </w:divBdr>
                          <w:divsChild>
                            <w:div w:id="8061222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0351">
      <w:bodyDiv w:val="1"/>
      <w:marLeft w:val="0"/>
      <w:marRight w:val="0"/>
      <w:marTop w:val="0"/>
      <w:marBottom w:val="0"/>
      <w:divBdr>
        <w:top w:val="none" w:sz="0" w:space="0" w:color="auto"/>
        <w:left w:val="none" w:sz="0" w:space="0" w:color="auto"/>
        <w:bottom w:val="none" w:sz="0" w:space="0" w:color="auto"/>
        <w:right w:val="none" w:sz="0" w:space="0" w:color="auto"/>
      </w:divBdr>
      <w:divsChild>
        <w:div w:id="1454446589">
          <w:marLeft w:val="0"/>
          <w:marRight w:val="0"/>
          <w:marTop w:val="0"/>
          <w:marBottom w:val="0"/>
          <w:divBdr>
            <w:top w:val="none" w:sz="0" w:space="0" w:color="auto"/>
            <w:left w:val="none" w:sz="0" w:space="0" w:color="auto"/>
            <w:bottom w:val="none" w:sz="0" w:space="0" w:color="auto"/>
            <w:right w:val="none" w:sz="0" w:space="0" w:color="auto"/>
          </w:divBdr>
          <w:divsChild>
            <w:div w:id="387920862">
              <w:marLeft w:val="0"/>
              <w:marRight w:val="0"/>
              <w:marTop w:val="0"/>
              <w:marBottom w:val="0"/>
              <w:divBdr>
                <w:top w:val="none" w:sz="0" w:space="0" w:color="auto"/>
                <w:left w:val="none" w:sz="0" w:space="0" w:color="auto"/>
                <w:bottom w:val="none" w:sz="0" w:space="0" w:color="auto"/>
                <w:right w:val="none" w:sz="0" w:space="0" w:color="auto"/>
              </w:divBdr>
              <w:divsChild>
                <w:div w:id="736513537">
                  <w:marLeft w:val="0"/>
                  <w:marRight w:val="0"/>
                  <w:marTop w:val="0"/>
                  <w:marBottom w:val="0"/>
                  <w:divBdr>
                    <w:top w:val="none" w:sz="0" w:space="0" w:color="auto"/>
                    <w:left w:val="none" w:sz="0" w:space="0" w:color="auto"/>
                    <w:bottom w:val="none" w:sz="0" w:space="0" w:color="auto"/>
                    <w:right w:val="none" w:sz="0" w:space="0" w:color="auto"/>
                  </w:divBdr>
                  <w:divsChild>
                    <w:div w:id="1700886244">
                      <w:marLeft w:val="0"/>
                      <w:marRight w:val="0"/>
                      <w:marTop w:val="0"/>
                      <w:marBottom w:val="0"/>
                      <w:divBdr>
                        <w:top w:val="none" w:sz="0" w:space="0" w:color="auto"/>
                        <w:left w:val="none" w:sz="0" w:space="0" w:color="auto"/>
                        <w:bottom w:val="none" w:sz="0" w:space="0" w:color="auto"/>
                        <w:right w:val="none" w:sz="0" w:space="0" w:color="auto"/>
                      </w:divBdr>
                      <w:divsChild>
                        <w:div w:id="1437939552">
                          <w:marLeft w:val="0"/>
                          <w:marRight w:val="0"/>
                          <w:marTop w:val="0"/>
                          <w:marBottom w:val="0"/>
                          <w:divBdr>
                            <w:top w:val="none" w:sz="0" w:space="0" w:color="auto"/>
                            <w:left w:val="none" w:sz="0" w:space="0" w:color="auto"/>
                            <w:bottom w:val="none" w:sz="0" w:space="0" w:color="auto"/>
                            <w:right w:val="none" w:sz="0" w:space="0" w:color="auto"/>
                          </w:divBdr>
                          <w:divsChild>
                            <w:div w:id="2031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22452">
      <w:bodyDiv w:val="1"/>
      <w:marLeft w:val="0"/>
      <w:marRight w:val="0"/>
      <w:marTop w:val="0"/>
      <w:marBottom w:val="0"/>
      <w:divBdr>
        <w:top w:val="none" w:sz="0" w:space="0" w:color="auto"/>
        <w:left w:val="none" w:sz="0" w:space="0" w:color="auto"/>
        <w:bottom w:val="none" w:sz="0" w:space="0" w:color="auto"/>
        <w:right w:val="none" w:sz="0" w:space="0" w:color="auto"/>
      </w:divBdr>
      <w:divsChild>
        <w:div w:id="1511335530">
          <w:marLeft w:val="0"/>
          <w:marRight w:val="0"/>
          <w:marTop w:val="0"/>
          <w:marBottom w:val="0"/>
          <w:divBdr>
            <w:top w:val="none" w:sz="0" w:space="0" w:color="auto"/>
            <w:left w:val="none" w:sz="0" w:space="0" w:color="auto"/>
            <w:bottom w:val="none" w:sz="0" w:space="0" w:color="auto"/>
            <w:right w:val="none" w:sz="0" w:space="0" w:color="auto"/>
          </w:divBdr>
          <w:divsChild>
            <w:div w:id="1141727371">
              <w:marLeft w:val="0"/>
              <w:marRight w:val="0"/>
              <w:marTop w:val="0"/>
              <w:marBottom w:val="0"/>
              <w:divBdr>
                <w:top w:val="none" w:sz="0" w:space="0" w:color="auto"/>
                <w:left w:val="none" w:sz="0" w:space="0" w:color="auto"/>
                <w:bottom w:val="none" w:sz="0" w:space="0" w:color="auto"/>
                <w:right w:val="none" w:sz="0" w:space="0" w:color="auto"/>
              </w:divBdr>
              <w:divsChild>
                <w:div w:id="1945503526">
                  <w:marLeft w:val="0"/>
                  <w:marRight w:val="0"/>
                  <w:marTop w:val="0"/>
                  <w:marBottom w:val="0"/>
                  <w:divBdr>
                    <w:top w:val="none" w:sz="0" w:space="0" w:color="auto"/>
                    <w:left w:val="none" w:sz="0" w:space="0" w:color="auto"/>
                    <w:bottom w:val="none" w:sz="0" w:space="0" w:color="auto"/>
                    <w:right w:val="none" w:sz="0" w:space="0" w:color="auto"/>
                  </w:divBdr>
                  <w:divsChild>
                    <w:div w:id="173612667">
                      <w:marLeft w:val="0"/>
                      <w:marRight w:val="0"/>
                      <w:marTop w:val="0"/>
                      <w:marBottom w:val="0"/>
                      <w:divBdr>
                        <w:top w:val="none" w:sz="0" w:space="0" w:color="auto"/>
                        <w:left w:val="none" w:sz="0" w:space="0" w:color="auto"/>
                        <w:bottom w:val="none" w:sz="0" w:space="0" w:color="auto"/>
                        <w:right w:val="none" w:sz="0" w:space="0" w:color="auto"/>
                      </w:divBdr>
                      <w:divsChild>
                        <w:div w:id="641081421">
                          <w:marLeft w:val="0"/>
                          <w:marRight w:val="0"/>
                          <w:marTop w:val="0"/>
                          <w:marBottom w:val="0"/>
                          <w:divBdr>
                            <w:top w:val="none" w:sz="0" w:space="0" w:color="auto"/>
                            <w:left w:val="none" w:sz="0" w:space="0" w:color="auto"/>
                            <w:bottom w:val="none" w:sz="0" w:space="0" w:color="auto"/>
                            <w:right w:val="none" w:sz="0" w:space="0" w:color="auto"/>
                          </w:divBdr>
                          <w:divsChild>
                            <w:div w:id="2024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28298">
      <w:bodyDiv w:val="1"/>
      <w:marLeft w:val="0"/>
      <w:marRight w:val="0"/>
      <w:marTop w:val="0"/>
      <w:marBottom w:val="0"/>
      <w:divBdr>
        <w:top w:val="none" w:sz="0" w:space="0" w:color="auto"/>
        <w:left w:val="none" w:sz="0" w:space="0" w:color="auto"/>
        <w:bottom w:val="none" w:sz="0" w:space="0" w:color="auto"/>
        <w:right w:val="none" w:sz="0" w:space="0" w:color="auto"/>
      </w:divBdr>
      <w:divsChild>
        <w:div w:id="72625198">
          <w:marLeft w:val="0"/>
          <w:marRight w:val="0"/>
          <w:marTop w:val="0"/>
          <w:marBottom w:val="0"/>
          <w:divBdr>
            <w:top w:val="none" w:sz="0" w:space="0" w:color="auto"/>
            <w:left w:val="none" w:sz="0" w:space="0" w:color="auto"/>
            <w:bottom w:val="none" w:sz="0" w:space="0" w:color="auto"/>
            <w:right w:val="none" w:sz="0" w:space="0" w:color="auto"/>
          </w:divBdr>
          <w:divsChild>
            <w:div w:id="1314405821">
              <w:marLeft w:val="0"/>
              <w:marRight w:val="0"/>
              <w:marTop w:val="0"/>
              <w:marBottom w:val="0"/>
              <w:divBdr>
                <w:top w:val="none" w:sz="0" w:space="0" w:color="auto"/>
                <w:left w:val="none" w:sz="0" w:space="0" w:color="auto"/>
                <w:bottom w:val="none" w:sz="0" w:space="0" w:color="auto"/>
                <w:right w:val="none" w:sz="0" w:space="0" w:color="auto"/>
              </w:divBdr>
              <w:divsChild>
                <w:div w:id="667902948">
                  <w:marLeft w:val="0"/>
                  <w:marRight w:val="0"/>
                  <w:marTop w:val="0"/>
                  <w:marBottom w:val="0"/>
                  <w:divBdr>
                    <w:top w:val="none" w:sz="0" w:space="0" w:color="auto"/>
                    <w:left w:val="none" w:sz="0" w:space="0" w:color="auto"/>
                    <w:bottom w:val="none" w:sz="0" w:space="0" w:color="auto"/>
                    <w:right w:val="none" w:sz="0" w:space="0" w:color="auto"/>
                  </w:divBdr>
                  <w:divsChild>
                    <w:div w:id="58947834">
                      <w:marLeft w:val="0"/>
                      <w:marRight w:val="0"/>
                      <w:marTop w:val="0"/>
                      <w:marBottom w:val="0"/>
                      <w:divBdr>
                        <w:top w:val="none" w:sz="0" w:space="0" w:color="auto"/>
                        <w:left w:val="none" w:sz="0" w:space="0" w:color="auto"/>
                        <w:bottom w:val="none" w:sz="0" w:space="0" w:color="auto"/>
                        <w:right w:val="none" w:sz="0" w:space="0" w:color="auto"/>
                      </w:divBdr>
                      <w:divsChild>
                        <w:div w:id="91781083">
                          <w:marLeft w:val="150"/>
                          <w:marRight w:val="0"/>
                          <w:marTop w:val="0"/>
                          <w:marBottom w:val="0"/>
                          <w:divBdr>
                            <w:top w:val="none" w:sz="0" w:space="0" w:color="auto"/>
                            <w:left w:val="none" w:sz="0" w:space="0" w:color="auto"/>
                            <w:bottom w:val="none" w:sz="0" w:space="0" w:color="auto"/>
                            <w:right w:val="none" w:sz="0" w:space="0" w:color="auto"/>
                          </w:divBdr>
                          <w:divsChild>
                            <w:div w:id="682049851">
                              <w:marLeft w:val="15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sChild>
                                    <w:div w:id="1072966526">
                                      <w:marLeft w:val="0"/>
                                      <w:marRight w:val="0"/>
                                      <w:marTop w:val="0"/>
                                      <w:marBottom w:val="0"/>
                                      <w:divBdr>
                                        <w:top w:val="none" w:sz="0" w:space="0" w:color="auto"/>
                                        <w:left w:val="none" w:sz="0" w:space="0" w:color="auto"/>
                                        <w:bottom w:val="none" w:sz="0" w:space="0" w:color="auto"/>
                                        <w:right w:val="none" w:sz="0" w:space="0" w:color="auto"/>
                                      </w:divBdr>
                                      <w:divsChild>
                                        <w:div w:id="1832670322">
                                          <w:marLeft w:val="0"/>
                                          <w:marRight w:val="0"/>
                                          <w:marTop w:val="0"/>
                                          <w:marBottom w:val="0"/>
                                          <w:divBdr>
                                            <w:top w:val="none" w:sz="0" w:space="0" w:color="auto"/>
                                            <w:left w:val="none" w:sz="0" w:space="0" w:color="auto"/>
                                            <w:bottom w:val="none" w:sz="0" w:space="0" w:color="auto"/>
                                            <w:right w:val="none" w:sz="0" w:space="0" w:color="auto"/>
                                          </w:divBdr>
                                          <w:divsChild>
                                            <w:div w:id="351228042">
                                              <w:marLeft w:val="0"/>
                                              <w:marRight w:val="0"/>
                                              <w:marTop w:val="0"/>
                                              <w:marBottom w:val="0"/>
                                              <w:divBdr>
                                                <w:top w:val="none" w:sz="0" w:space="0" w:color="auto"/>
                                                <w:left w:val="none" w:sz="0" w:space="0" w:color="auto"/>
                                                <w:bottom w:val="none" w:sz="0" w:space="0" w:color="auto"/>
                                                <w:right w:val="none" w:sz="0" w:space="0" w:color="auto"/>
                                              </w:divBdr>
                                            </w:div>
                                            <w:div w:id="1288044677">
                                              <w:marLeft w:val="0"/>
                                              <w:marRight w:val="0"/>
                                              <w:marTop w:val="0"/>
                                              <w:marBottom w:val="0"/>
                                              <w:divBdr>
                                                <w:top w:val="none" w:sz="0" w:space="0" w:color="auto"/>
                                                <w:left w:val="none" w:sz="0" w:space="0" w:color="auto"/>
                                                <w:bottom w:val="none" w:sz="0" w:space="0" w:color="auto"/>
                                                <w:right w:val="none" w:sz="0" w:space="0" w:color="auto"/>
                                              </w:divBdr>
                                              <w:divsChild>
                                                <w:div w:id="1038119269">
                                                  <w:marLeft w:val="0"/>
                                                  <w:marRight w:val="270"/>
                                                  <w:marTop w:val="0"/>
                                                  <w:marBottom w:val="0"/>
                                                  <w:divBdr>
                                                    <w:top w:val="none" w:sz="0" w:space="0" w:color="auto"/>
                                                    <w:left w:val="none" w:sz="0" w:space="0" w:color="auto"/>
                                                    <w:bottom w:val="none" w:sz="0" w:space="0" w:color="auto"/>
                                                    <w:right w:val="none" w:sz="0" w:space="0" w:color="auto"/>
                                                  </w:divBdr>
                                                  <w:divsChild>
                                                    <w:div w:id="554783462">
                                                      <w:marLeft w:val="0"/>
                                                      <w:marRight w:val="0"/>
                                                      <w:marTop w:val="0"/>
                                                      <w:marBottom w:val="0"/>
                                                      <w:divBdr>
                                                        <w:top w:val="none" w:sz="0" w:space="0" w:color="auto"/>
                                                        <w:left w:val="none" w:sz="0" w:space="0" w:color="auto"/>
                                                        <w:bottom w:val="none" w:sz="0" w:space="0" w:color="auto"/>
                                                        <w:right w:val="none" w:sz="0" w:space="0" w:color="auto"/>
                                                      </w:divBdr>
                                                    </w:div>
                                                    <w:div w:id="1364211489">
                                                      <w:marLeft w:val="0"/>
                                                      <w:marRight w:val="0"/>
                                                      <w:marTop w:val="0"/>
                                                      <w:marBottom w:val="0"/>
                                                      <w:divBdr>
                                                        <w:top w:val="none" w:sz="0" w:space="0" w:color="auto"/>
                                                        <w:left w:val="none" w:sz="0" w:space="0" w:color="auto"/>
                                                        <w:bottom w:val="none" w:sz="0" w:space="0" w:color="auto"/>
                                                        <w:right w:val="none" w:sz="0" w:space="0" w:color="auto"/>
                                                      </w:divBdr>
                                                    </w:div>
                                                    <w:div w:id="2098941103">
                                                      <w:marLeft w:val="0"/>
                                                      <w:marRight w:val="0"/>
                                                      <w:marTop w:val="0"/>
                                                      <w:marBottom w:val="0"/>
                                                      <w:divBdr>
                                                        <w:top w:val="none" w:sz="0" w:space="0" w:color="auto"/>
                                                        <w:left w:val="none" w:sz="0" w:space="0" w:color="auto"/>
                                                        <w:bottom w:val="none" w:sz="0" w:space="0" w:color="auto"/>
                                                        <w:right w:val="none" w:sz="0" w:space="0" w:color="auto"/>
                                                      </w:divBdr>
                                                    </w:div>
                                                    <w:div w:id="2009943916">
                                                      <w:marLeft w:val="0"/>
                                                      <w:marRight w:val="0"/>
                                                      <w:marTop w:val="0"/>
                                                      <w:marBottom w:val="0"/>
                                                      <w:divBdr>
                                                        <w:top w:val="none" w:sz="0" w:space="0" w:color="auto"/>
                                                        <w:left w:val="none" w:sz="0" w:space="0" w:color="auto"/>
                                                        <w:bottom w:val="none" w:sz="0" w:space="0" w:color="auto"/>
                                                        <w:right w:val="none" w:sz="0" w:space="0" w:color="auto"/>
                                                      </w:divBdr>
                                                    </w:div>
                                                    <w:div w:id="2127385203">
                                                      <w:marLeft w:val="0"/>
                                                      <w:marRight w:val="0"/>
                                                      <w:marTop w:val="0"/>
                                                      <w:marBottom w:val="0"/>
                                                      <w:divBdr>
                                                        <w:top w:val="none" w:sz="0" w:space="0" w:color="auto"/>
                                                        <w:left w:val="none" w:sz="0" w:space="0" w:color="auto"/>
                                                        <w:bottom w:val="none" w:sz="0" w:space="0" w:color="auto"/>
                                                        <w:right w:val="none" w:sz="0" w:space="0" w:color="auto"/>
                                                      </w:divBdr>
                                                    </w:div>
                                                    <w:div w:id="464204313">
                                                      <w:marLeft w:val="0"/>
                                                      <w:marRight w:val="0"/>
                                                      <w:marTop w:val="0"/>
                                                      <w:marBottom w:val="0"/>
                                                      <w:divBdr>
                                                        <w:top w:val="none" w:sz="0" w:space="0" w:color="auto"/>
                                                        <w:left w:val="none" w:sz="0" w:space="0" w:color="auto"/>
                                                        <w:bottom w:val="none" w:sz="0" w:space="0" w:color="auto"/>
                                                        <w:right w:val="none" w:sz="0" w:space="0" w:color="auto"/>
                                                      </w:divBdr>
                                                    </w:div>
                                                    <w:div w:id="2124373641">
                                                      <w:marLeft w:val="0"/>
                                                      <w:marRight w:val="0"/>
                                                      <w:marTop w:val="0"/>
                                                      <w:marBottom w:val="0"/>
                                                      <w:divBdr>
                                                        <w:top w:val="none" w:sz="0" w:space="0" w:color="auto"/>
                                                        <w:left w:val="none" w:sz="0" w:space="0" w:color="auto"/>
                                                        <w:bottom w:val="none" w:sz="0" w:space="0" w:color="auto"/>
                                                        <w:right w:val="none" w:sz="0" w:space="0" w:color="auto"/>
                                                      </w:divBdr>
                                                    </w:div>
                                                    <w:div w:id="1134906665">
                                                      <w:marLeft w:val="0"/>
                                                      <w:marRight w:val="0"/>
                                                      <w:marTop w:val="0"/>
                                                      <w:marBottom w:val="0"/>
                                                      <w:divBdr>
                                                        <w:top w:val="none" w:sz="0" w:space="0" w:color="auto"/>
                                                        <w:left w:val="none" w:sz="0" w:space="0" w:color="auto"/>
                                                        <w:bottom w:val="none" w:sz="0" w:space="0" w:color="auto"/>
                                                        <w:right w:val="none" w:sz="0" w:space="0" w:color="auto"/>
                                                      </w:divBdr>
                                                    </w:div>
                                                    <w:div w:id="1318536505">
                                                      <w:marLeft w:val="0"/>
                                                      <w:marRight w:val="0"/>
                                                      <w:marTop w:val="0"/>
                                                      <w:marBottom w:val="0"/>
                                                      <w:divBdr>
                                                        <w:top w:val="none" w:sz="0" w:space="0" w:color="auto"/>
                                                        <w:left w:val="none" w:sz="0" w:space="0" w:color="auto"/>
                                                        <w:bottom w:val="none" w:sz="0" w:space="0" w:color="auto"/>
                                                        <w:right w:val="none" w:sz="0" w:space="0" w:color="auto"/>
                                                      </w:divBdr>
                                                    </w:div>
                                                    <w:div w:id="7990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48050">
                          <w:marLeft w:val="0"/>
                          <w:marRight w:val="0"/>
                          <w:marTop w:val="0"/>
                          <w:marBottom w:val="0"/>
                          <w:divBdr>
                            <w:top w:val="none" w:sz="0" w:space="0" w:color="auto"/>
                            <w:left w:val="none" w:sz="0" w:space="0" w:color="auto"/>
                            <w:bottom w:val="none" w:sz="0" w:space="0" w:color="auto"/>
                            <w:right w:val="none" w:sz="0" w:space="0" w:color="auto"/>
                          </w:divBdr>
                          <w:divsChild>
                            <w:div w:id="10413189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22488">
      <w:bodyDiv w:val="1"/>
      <w:marLeft w:val="0"/>
      <w:marRight w:val="0"/>
      <w:marTop w:val="0"/>
      <w:marBottom w:val="0"/>
      <w:divBdr>
        <w:top w:val="none" w:sz="0" w:space="0" w:color="auto"/>
        <w:left w:val="none" w:sz="0" w:space="0" w:color="auto"/>
        <w:bottom w:val="none" w:sz="0" w:space="0" w:color="auto"/>
        <w:right w:val="none" w:sz="0" w:space="0" w:color="auto"/>
      </w:divBdr>
      <w:divsChild>
        <w:div w:id="1693141797">
          <w:marLeft w:val="0"/>
          <w:marRight w:val="0"/>
          <w:marTop w:val="0"/>
          <w:marBottom w:val="0"/>
          <w:divBdr>
            <w:top w:val="none" w:sz="0" w:space="0" w:color="auto"/>
            <w:left w:val="none" w:sz="0" w:space="0" w:color="auto"/>
            <w:bottom w:val="none" w:sz="0" w:space="0" w:color="auto"/>
            <w:right w:val="none" w:sz="0" w:space="0" w:color="auto"/>
          </w:divBdr>
          <w:divsChild>
            <w:div w:id="567224228">
              <w:marLeft w:val="0"/>
              <w:marRight w:val="0"/>
              <w:marTop w:val="0"/>
              <w:marBottom w:val="0"/>
              <w:divBdr>
                <w:top w:val="none" w:sz="0" w:space="0" w:color="auto"/>
                <w:left w:val="none" w:sz="0" w:space="0" w:color="auto"/>
                <w:bottom w:val="none" w:sz="0" w:space="0" w:color="auto"/>
                <w:right w:val="none" w:sz="0" w:space="0" w:color="auto"/>
              </w:divBdr>
              <w:divsChild>
                <w:div w:id="268704070">
                  <w:marLeft w:val="0"/>
                  <w:marRight w:val="0"/>
                  <w:marTop w:val="0"/>
                  <w:marBottom w:val="0"/>
                  <w:divBdr>
                    <w:top w:val="none" w:sz="0" w:space="0" w:color="auto"/>
                    <w:left w:val="none" w:sz="0" w:space="0" w:color="auto"/>
                    <w:bottom w:val="none" w:sz="0" w:space="0" w:color="auto"/>
                    <w:right w:val="none" w:sz="0" w:space="0" w:color="auto"/>
                  </w:divBdr>
                  <w:divsChild>
                    <w:div w:id="1202134809">
                      <w:marLeft w:val="0"/>
                      <w:marRight w:val="0"/>
                      <w:marTop w:val="0"/>
                      <w:marBottom w:val="0"/>
                      <w:divBdr>
                        <w:top w:val="none" w:sz="0" w:space="0" w:color="auto"/>
                        <w:left w:val="none" w:sz="0" w:space="0" w:color="auto"/>
                        <w:bottom w:val="none" w:sz="0" w:space="0" w:color="auto"/>
                        <w:right w:val="none" w:sz="0" w:space="0" w:color="auto"/>
                      </w:divBdr>
                      <w:divsChild>
                        <w:div w:id="456874953">
                          <w:marLeft w:val="0"/>
                          <w:marRight w:val="0"/>
                          <w:marTop w:val="0"/>
                          <w:marBottom w:val="0"/>
                          <w:divBdr>
                            <w:top w:val="none" w:sz="0" w:space="0" w:color="auto"/>
                            <w:left w:val="none" w:sz="0" w:space="0" w:color="auto"/>
                            <w:bottom w:val="none" w:sz="0" w:space="0" w:color="auto"/>
                            <w:right w:val="none" w:sz="0" w:space="0" w:color="auto"/>
                          </w:divBdr>
                          <w:divsChild>
                            <w:div w:id="7270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snikere@pkc.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D2F7-33A3-4FB2-A917-096EAC20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4395</Words>
  <Characters>25975</Characters>
  <Application>Microsoft Office Word</Application>
  <DocSecurity>4</DocSecurity>
  <Lines>412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DVR</cp:lastModifiedBy>
  <cp:revision>2</cp:revision>
  <cp:lastPrinted>2020-10-13T09:04:00Z</cp:lastPrinted>
  <dcterms:created xsi:type="dcterms:W3CDTF">2020-11-17T13:55:00Z</dcterms:created>
  <dcterms:modified xsi:type="dcterms:W3CDTF">2020-11-17T13:55:00Z</dcterms:modified>
</cp:coreProperties>
</file>