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1DB24" w14:textId="77777777" w:rsidR="00C34695" w:rsidRPr="00DE1AA1" w:rsidRDefault="00C34695" w:rsidP="00E10E6E">
      <w:pPr>
        <w:spacing w:after="0" w:line="240" w:lineRule="auto"/>
        <w:jc w:val="right"/>
        <w:rPr>
          <w:rFonts w:ascii="Times New Roman" w:hAnsi="Times New Roman"/>
          <w:sz w:val="24"/>
          <w:szCs w:val="24"/>
          <w:lang w:val="lv-LV"/>
        </w:rPr>
      </w:pPr>
    </w:p>
    <w:p w14:paraId="5B40CBBE" w14:textId="77777777" w:rsidR="00144C2E" w:rsidRPr="00144C2E" w:rsidRDefault="00144C2E" w:rsidP="00144C2E">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SASKAŅOTS</w:t>
      </w:r>
    </w:p>
    <w:p w14:paraId="5FD525CB" w14:textId="77777777" w:rsidR="00144C2E" w:rsidRPr="00144C2E" w:rsidRDefault="00144C2E" w:rsidP="00144C2E">
      <w:pPr>
        <w:spacing w:after="0" w:line="240" w:lineRule="auto"/>
        <w:jc w:val="right"/>
        <w:rPr>
          <w:rFonts w:ascii="Times New Roman" w:hAnsi="Times New Roman"/>
          <w:sz w:val="24"/>
          <w:szCs w:val="24"/>
          <w:lang w:val="lv-LV"/>
        </w:rPr>
      </w:pPr>
    </w:p>
    <w:p w14:paraId="0F17BA8F" w14:textId="77777777" w:rsidR="00144C2E" w:rsidRPr="00144C2E" w:rsidRDefault="00144C2E" w:rsidP="00144C2E">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 xml:space="preserve">Valsts kapitāla daļu un valsts kapitālsabiedrību </w:t>
      </w:r>
    </w:p>
    <w:p w14:paraId="1C5CC350" w14:textId="77777777" w:rsidR="00144C2E" w:rsidRPr="00144C2E" w:rsidRDefault="00144C2E" w:rsidP="00144C2E">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pārvaldības koordinācijas institūcijas padomes</w:t>
      </w:r>
    </w:p>
    <w:p w14:paraId="3856F6C0" w14:textId="77777777" w:rsidR="00532C2E" w:rsidRDefault="003F22C8" w:rsidP="00144C2E">
      <w:pPr>
        <w:spacing w:after="0" w:line="240" w:lineRule="auto"/>
        <w:jc w:val="right"/>
        <w:rPr>
          <w:rFonts w:ascii="Times New Roman" w:hAnsi="Times New Roman"/>
          <w:sz w:val="24"/>
          <w:szCs w:val="24"/>
          <w:lang w:val="lv-LV"/>
        </w:rPr>
      </w:pPr>
      <w:r>
        <w:rPr>
          <w:rFonts w:ascii="Times New Roman" w:hAnsi="Times New Roman"/>
          <w:sz w:val="24"/>
          <w:szCs w:val="24"/>
          <w:lang w:val="lv-LV"/>
        </w:rPr>
        <w:t>2018</w:t>
      </w:r>
      <w:r w:rsidR="00144C2E" w:rsidRPr="00144C2E">
        <w:rPr>
          <w:rFonts w:ascii="Times New Roman" w:hAnsi="Times New Roman"/>
          <w:sz w:val="24"/>
          <w:szCs w:val="24"/>
          <w:lang w:val="lv-LV"/>
        </w:rPr>
        <w:t>.</w:t>
      </w:r>
      <w:r w:rsidR="0060151E">
        <w:rPr>
          <w:rFonts w:ascii="Times New Roman" w:hAnsi="Times New Roman"/>
          <w:sz w:val="24"/>
          <w:szCs w:val="24"/>
          <w:lang w:val="lv-LV"/>
        </w:rPr>
        <w:t> </w:t>
      </w:r>
      <w:r w:rsidR="00144C2E" w:rsidRPr="00144C2E">
        <w:rPr>
          <w:rFonts w:ascii="Times New Roman" w:hAnsi="Times New Roman"/>
          <w:sz w:val="24"/>
          <w:szCs w:val="24"/>
          <w:lang w:val="lv-LV"/>
        </w:rPr>
        <w:t>gada</w:t>
      </w:r>
      <w:r w:rsidR="0060151E">
        <w:rPr>
          <w:rFonts w:ascii="Times New Roman" w:hAnsi="Times New Roman"/>
          <w:sz w:val="24"/>
          <w:szCs w:val="24"/>
          <w:lang w:val="lv-LV"/>
        </w:rPr>
        <w:t xml:space="preserve"> 26. </w:t>
      </w:r>
      <w:r>
        <w:rPr>
          <w:rFonts w:ascii="Times New Roman" w:hAnsi="Times New Roman"/>
          <w:sz w:val="24"/>
          <w:szCs w:val="24"/>
          <w:lang w:val="lv-LV"/>
        </w:rPr>
        <w:t>jūlija</w:t>
      </w:r>
      <w:r w:rsidR="00144C2E" w:rsidRPr="00144C2E">
        <w:rPr>
          <w:rFonts w:ascii="Times New Roman" w:hAnsi="Times New Roman"/>
          <w:sz w:val="24"/>
          <w:szCs w:val="24"/>
          <w:lang w:val="lv-LV"/>
        </w:rPr>
        <w:t xml:space="preserve"> sēdē</w:t>
      </w:r>
    </w:p>
    <w:p w14:paraId="2DBD92DB" w14:textId="42E2C05C" w:rsidR="00144C2E" w:rsidRPr="00144C2E" w:rsidRDefault="00144C2E" w:rsidP="00144C2E">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(prot. Nr.</w:t>
      </w:r>
      <w:r w:rsidR="0060151E">
        <w:rPr>
          <w:rFonts w:ascii="Times New Roman" w:hAnsi="Times New Roman"/>
          <w:sz w:val="24"/>
          <w:szCs w:val="24"/>
          <w:lang w:val="lv-LV"/>
        </w:rPr>
        <w:t>1</w:t>
      </w:r>
      <w:r w:rsidR="00532C2E">
        <w:rPr>
          <w:rFonts w:ascii="Times New Roman" w:hAnsi="Times New Roman"/>
          <w:sz w:val="24"/>
          <w:szCs w:val="24"/>
          <w:lang w:val="lv-LV"/>
        </w:rPr>
        <w:t>,</w:t>
      </w:r>
      <w:r w:rsidR="0060151E">
        <w:rPr>
          <w:rFonts w:ascii="Times New Roman" w:hAnsi="Times New Roman"/>
          <w:sz w:val="24"/>
          <w:szCs w:val="24"/>
          <w:lang w:val="lv-LV"/>
        </w:rPr>
        <w:t xml:space="preserve"> 1</w:t>
      </w:r>
      <w:r w:rsidRPr="00144C2E">
        <w:rPr>
          <w:rFonts w:ascii="Times New Roman" w:hAnsi="Times New Roman"/>
          <w:sz w:val="24"/>
          <w:szCs w:val="24"/>
          <w:lang w:val="lv-LV"/>
        </w:rPr>
        <w:t>.§</w:t>
      </w:r>
      <w:r w:rsidR="002B38E4">
        <w:rPr>
          <w:rFonts w:ascii="Times New Roman" w:hAnsi="Times New Roman"/>
          <w:sz w:val="24"/>
          <w:szCs w:val="24"/>
          <w:lang w:val="lv-LV"/>
        </w:rPr>
        <w:t>, elektroniskajā saskaņošanā</w:t>
      </w:r>
      <w:r w:rsidRPr="00144C2E">
        <w:rPr>
          <w:rFonts w:ascii="Times New Roman" w:hAnsi="Times New Roman"/>
          <w:sz w:val="24"/>
          <w:szCs w:val="24"/>
          <w:lang w:val="lv-LV"/>
        </w:rPr>
        <w:t>)</w:t>
      </w:r>
    </w:p>
    <w:p w14:paraId="5CB79746" w14:textId="77777777" w:rsidR="00144C2E" w:rsidRPr="00144C2E" w:rsidRDefault="00144C2E" w:rsidP="00144C2E">
      <w:pPr>
        <w:spacing w:after="0" w:line="240" w:lineRule="auto"/>
        <w:jc w:val="right"/>
        <w:rPr>
          <w:rFonts w:ascii="Times New Roman" w:hAnsi="Times New Roman"/>
          <w:sz w:val="24"/>
          <w:szCs w:val="24"/>
          <w:lang w:val="lv-LV"/>
        </w:rPr>
      </w:pPr>
    </w:p>
    <w:p w14:paraId="0A334FB8" w14:textId="77777777" w:rsidR="00144C2E" w:rsidRPr="00144C2E" w:rsidRDefault="00144C2E" w:rsidP="00144C2E">
      <w:pPr>
        <w:spacing w:after="0" w:line="240" w:lineRule="auto"/>
        <w:jc w:val="right"/>
        <w:rPr>
          <w:rFonts w:ascii="Times New Roman" w:hAnsi="Times New Roman"/>
          <w:sz w:val="24"/>
          <w:szCs w:val="24"/>
          <w:lang w:val="lv-LV"/>
        </w:rPr>
      </w:pPr>
    </w:p>
    <w:p w14:paraId="6D85FFE9" w14:textId="77777777" w:rsidR="00144C2E" w:rsidRPr="00144C2E" w:rsidRDefault="00144C2E" w:rsidP="00144C2E">
      <w:pPr>
        <w:spacing w:after="0" w:line="240" w:lineRule="auto"/>
        <w:jc w:val="right"/>
        <w:rPr>
          <w:rFonts w:ascii="Times New Roman" w:hAnsi="Times New Roman"/>
          <w:sz w:val="24"/>
          <w:szCs w:val="24"/>
          <w:lang w:val="lv-LV"/>
        </w:rPr>
      </w:pPr>
    </w:p>
    <w:p w14:paraId="48B78514" w14:textId="77777777" w:rsidR="00144C2E" w:rsidRPr="00144C2E" w:rsidRDefault="00144C2E" w:rsidP="00144C2E">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APSTIPRINĀTS</w:t>
      </w:r>
    </w:p>
    <w:p w14:paraId="43793EC9" w14:textId="77777777" w:rsidR="00144C2E" w:rsidRPr="00144C2E" w:rsidRDefault="00144C2E" w:rsidP="00144C2E">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Pārresoru koordinācijas centra</w:t>
      </w:r>
    </w:p>
    <w:p w14:paraId="191BB4E6" w14:textId="1ADEA8B8" w:rsidR="00144C2E" w:rsidRDefault="00144C2E" w:rsidP="00DD40CC">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vadītājs P. Vilks</w:t>
      </w:r>
    </w:p>
    <w:p w14:paraId="56F79E17" w14:textId="77777777" w:rsidR="00144C2E" w:rsidRDefault="00144C2E" w:rsidP="00144C2E">
      <w:pPr>
        <w:spacing w:after="0" w:line="240" w:lineRule="auto"/>
        <w:jc w:val="right"/>
        <w:rPr>
          <w:rFonts w:ascii="Times New Roman" w:hAnsi="Times New Roman"/>
          <w:sz w:val="24"/>
          <w:szCs w:val="24"/>
          <w:lang w:val="lv-LV"/>
        </w:rPr>
      </w:pPr>
    </w:p>
    <w:p w14:paraId="0D79178F" w14:textId="77777777" w:rsidR="006357BA" w:rsidRPr="00144C2E" w:rsidRDefault="006357BA" w:rsidP="00144C2E">
      <w:pPr>
        <w:spacing w:after="0" w:line="240" w:lineRule="auto"/>
        <w:jc w:val="right"/>
        <w:rPr>
          <w:rFonts w:ascii="Times New Roman" w:hAnsi="Times New Roman"/>
          <w:sz w:val="24"/>
          <w:szCs w:val="24"/>
          <w:lang w:val="lv-LV"/>
        </w:rPr>
      </w:pPr>
      <w:bookmarkStart w:id="0" w:name="_GoBack"/>
      <w:bookmarkEnd w:id="0"/>
    </w:p>
    <w:p w14:paraId="7478BD95" w14:textId="4CA4CF3E" w:rsidR="00144C2E" w:rsidRPr="00144C2E" w:rsidRDefault="00144C2E" w:rsidP="00144C2E">
      <w:pPr>
        <w:spacing w:after="0" w:line="240" w:lineRule="auto"/>
        <w:jc w:val="right"/>
        <w:rPr>
          <w:rFonts w:ascii="Times New Roman" w:hAnsi="Times New Roman"/>
          <w:sz w:val="24"/>
          <w:szCs w:val="24"/>
          <w:lang w:val="lv-LV"/>
        </w:rPr>
      </w:pPr>
      <w:r w:rsidRPr="00144C2E">
        <w:rPr>
          <w:rFonts w:ascii="Times New Roman" w:hAnsi="Times New Roman"/>
          <w:sz w:val="24"/>
          <w:szCs w:val="24"/>
          <w:lang w:val="lv-LV"/>
        </w:rPr>
        <w:t>201</w:t>
      </w:r>
      <w:r w:rsidR="003F22C8">
        <w:rPr>
          <w:rFonts w:ascii="Times New Roman" w:hAnsi="Times New Roman"/>
          <w:sz w:val="24"/>
          <w:szCs w:val="24"/>
          <w:lang w:val="lv-LV"/>
        </w:rPr>
        <w:t>8</w:t>
      </w:r>
      <w:r w:rsidRPr="00144C2E">
        <w:rPr>
          <w:rFonts w:ascii="Times New Roman" w:hAnsi="Times New Roman"/>
          <w:sz w:val="24"/>
          <w:szCs w:val="24"/>
          <w:lang w:val="lv-LV"/>
        </w:rPr>
        <w:t xml:space="preserve">. gada </w:t>
      </w:r>
      <w:r w:rsidR="00DD40CC">
        <w:rPr>
          <w:rFonts w:ascii="Times New Roman" w:hAnsi="Times New Roman"/>
          <w:sz w:val="24"/>
          <w:szCs w:val="24"/>
          <w:lang w:val="lv-LV"/>
        </w:rPr>
        <w:t>28</w:t>
      </w:r>
      <w:r w:rsidR="003F22C8">
        <w:rPr>
          <w:rFonts w:ascii="Times New Roman" w:hAnsi="Times New Roman"/>
          <w:sz w:val="24"/>
          <w:szCs w:val="24"/>
          <w:lang w:val="lv-LV"/>
        </w:rPr>
        <w:t>.</w:t>
      </w:r>
      <w:r w:rsidR="002B38E4">
        <w:rPr>
          <w:rFonts w:ascii="Times New Roman" w:hAnsi="Times New Roman"/>
          <w:sz w:val="24"/>
          <w:szCs w:val="24"/>
          <w:lang w:val="lv-LV"/>
        </w:rPr>
        <w:t xml:space="preserve"> augustā</w:t>
      </w:r>
      <w:r w:rsidRPr="00144C2E">
        <w:rPr>
          <w:rFonts w:ascii="Times New Roman" w:hAnsi="Times New Roman"/>
          <w:sz w:val="24"/>
          <w:szCs w:val="24"/>
          <w:lang w:val="lv-LV"/>
        </w:rPr>
        <w:t xml:space="preserve"> </w:t>
      </w:r>
    </w:p>
    <w:p w14:paraId="570DE62D" w14:textId="255CC9D3" w:rsidR="00530FF1" w:rsidRPr="00DE1AA1" w:rsidRDefault="00AD39FC" w:rsidP="00144C2E">
      <w:pPr>
        <w:spacing w:after="0" w:line="240" w:lineRule="auto"/>
        <w:jc w:val="right"/>
        <w:rPr>
          <w:rFonts w:ascii="Times New Roman" w:hAnsi="Times New Roman"/>
          <w:sz w:val="24"/>
          <w:szCs w:val="24"/>
          <w:lang w:val="lv-LV"/>
        </w:rPr>
      </w:pPr>
      <w:r>
        <w:rPr>
          <w:rFonts w:ascii="Times New Roman" w:hAnsi="Times New Roman"/>
          <w:sz w:val="24"/>
          <w:szCs w:val="24"/>
          <w:lang w:val="lv-LV"/>
        </w:rPr>
        <w:t>Nr.</w:t>
      </w:r>
      <w:r w:rsidR="009B5B03">
        <w:rPr>
          <w:rFonts w:ascii="Times New Roman" w:hAnsi="Times New Roman"/>
          <w:sz w:val="24"/>
          <w:szCs w:val="24"/>
          <w:lang w:val="lv-LV"/>
        </w:rPr>
        <w:t>1.2-23/1/1</w:t>
      </w:r>
    </w:p>
    <w:p w14:paraId="4B443FA9" w14:textId="77777777" w:rsidR="00BE068E" w:rsidRPr="00DE1AA1" w:rsidRDefault="00BE068E" w:rsidP="00CF47C9">
      <w:pPr>
        <w:spacing w:after="0" w:line="240" w:lineRule="auto"/>
        <w:jc w:val="both"/>
        <w:rPr>
          <w:rFonts w:ascii="Times New Roman" w:hAnsi="Times New Roman"/>
          <w:sz w:val="24"/>
          <w:szCs w:val="24"/>
          <w:lang w:val="lv-LV"/>
        </w:rPr>
      </w:pPr>
    </w:p>
    <w:p w14:paraId="21DC9B64" w14:textId="77777777" w:rsidR="00BE068E" w:rsidRPr="00DE1AA1" w:rsidRDefault="00BE068E" w:rsidP="00CF47C9">
      <w:pPr>
        <w:spacing w:after="0" w:line="240" w:lineRule="auto"/>
        <w:jc w:val="both"/>
        <w:rPr>
          <w:rFonts w:ascii="Times New Roman" w:hAnsi="Times New Roman"/>
          <w:sz w:val="24"/>
          <w:szCs w:val="24"/>
          <w:lang w:val="lv-LV"/>
        </w:rPr>
      </w:pPr>
    </w:p>
    <w:p w14:paraId="2741FF7B" w14:textId="77777777" w:rsidR="00BE068E" w:rsidRPr="00DE1AA1" w:rsidRDefault="00BE068E" w:rsidP="00CF47C9">
      <w:pPr>
        <w:spacing w:after="0" w:line="240" w:lineRule="auto"/>
        <w:jc w:val="both"/>
        <w:rPr>
          <w:rFonts w:ascii="Times New Roman" w:hAnsi="Times New Roman"/>
          <w:sz w:val="24"/>
          <w:szCs w:val="24"/>
          <w:lang w:val="lv-LV"/>
        </w:rPr>
      </w:pPr>
    </w:p>
    <w:p w14:paraId="29F2D558" w14:textId="77777777" w:rsidR="00BE068E" w:rsidRPr="00DE1AA1" w:rsidRDefault="00BE068E" w:rsidP="00E10E6E">
      <w:pPr>
        <w:spacing w:after="0" w:line="240" w:lineRule="auto"/>
        <w:jc w:val="center"/>
        <w:rPr>
          <w:rFonts w:ascii="Times New Roman" w:hAnsi="Times New Roman"/>
          <w:b/>
          <w:sz w:val="24"/>
          <w:szCs w:val="24"/>
          <w:lang w:val="lv-LV"/>
        </w:rPr>
      </w:pPr>
      <w:r w:rsidRPr="00DE1AA1">
        <w:rPr>
          <w:rFonts w:ascii="Times New Roman" w:hAnsi="Times New Roman"/>
          <w:b/>
          <w:sz w:val="24"/>
          <w:szCs w:val="24"/>
          <w:lang w:val="lv-LV"/>
        </w:rPr>
        <w:t xml:space="preserve">Valsts kapitālsabiedrību </w:t>
      </w:r>
    </w:p>
    <w:p w14:paraId="63EF6BA1" w14:textId="77777777" w:rsidR="00BE068E" w:rsidRPr="00DE1AA1" w:rsidRDefault="00BE068E" w:rsidP="00E10E6E">
      <w:pPr>
        <w:spacing w:after="0" w:line="240" w:lineRule="auto"/>
        <w:jc w:val="center"/>
        <w:rPr>
          <w:rFonts w:ascii="Times New Roman" w:hAnsi="Times New Roman"/>
          <w:b/>
          <w:sz w:val="24"/>
          <w:szCs w:val="24"/>
          <w:lang w:val="lv-LV"/>
        </w:rPr>
      </w:pPr>
      <w:r w:rsidRPr="00DE1AA1">
        <w:rPr>
          <w:rFonts w:ascii="Times New Roman" w:hAnsi="Times New Roman"/>
          <w:b/>
          <w:sz w:val="24"/>
          <w:szCs w:val="24"/>
          <w:lang w:val="lv-LV"/>
        </w:rPr>
        <w:t>vidēja termiņa darbības stratēģijas</w:t>
      </w:r>
    </w:p>
    <w:p w14:paraId="7300F772" w14:textId="77777777" w:rsidR="00BE068E" w:rsidRPr="00DE1AA1" w:rsidRDefault="00BE068E" w:rsidP="00E10E6E">
      <w:pPr>
        <w:spacing w:after="0" w:line="240" w:lineRule="auto"/>
        <w:jc w:val="center"/>
        <w:rPr>
          <w:rFonts w:ascii="Times New Roman" w:hAnsi="Times New Roman"/>
          <w:sz w:val="24"/>
          <w:szCs w:val="24"/>
          <w:lang w:val="lv-LV"/>
        </w:rPr>
      </w:pPr>
      <w:r w:rsidRPr="00DE1AA1">
        <w:rPr>
          <w:rFonts w:ascii="Times New Roman" w:hAnsi="Times New Roman"/>
          <w:b/>
          <w:sz w:val="24"/>
          <w:szCs w:val="24"/>
          <w:lang w:val="lv-LV"/>
        </w:rPr>
        <w:t xml:space="preserve"> izstrādes vadlīnijas</w:t>
      </w:r>
    </w:p>
    <w:p w14:paraId="0721C934" w14:textId="77777777" w:rsidR="00BE068E" w:rsidRPr="00DE1AA1" w:rsidRDefault="00BE068E" w:rsidP="00E10E6E">
      <w:pPr>
        <w:spacing w:after="0" w:line="240" w:lineRule="auto"/>
        <w:rPr>
          <w:rFonts w:ascii="Times New Roman" w:hAnsi="Times New Roman"/>
          <w:sz w:val="24"/>
          <w:szCs w:val="24"/>
          <w:lang w:val="lv-LV"/>
        </w:rPr>
      </w:pPr>
    </w:p>
    <w:p w14:paraId="36307BE0" w14:textId="77777777" w:rsidR="00E10E6E" w:rsidRPr="00DE1AA1" w:rsidRDefault="00E10E6E" w:rsidP="00E10E6E">
      <w:pPr>
        <w:spacing w:after="0" w:line="240" w:lineRule="auto"/>
        <w:rPr>
          <w:rFonts w:ascii="Times New Roman" w:hAnsi="Times New Roman"/>
          <w:sz w:val="24"/>
          <w:szCs w:val="24"/>
          <w:lang w:val="lv-LV"/>
        </w:rPr>
      </w:pPr>
    </w:p>
    <w:p w14:paraId="7D0D0BC0" w14:textId="77777777" w:rsidR="00CF47C9" w:rsidRPr="00DE1AA1" w:rsidRDefault="00CF47C9" w:rsidP="00CF47C9">
      <w:pPr>
        <w:spacing w:after="0" w:line="240" w:lineRule="auto"/>
        <w:ind w:left="5670" w:hanging="5670"/>
        <w:jc w:val="right"/>
        <w:rPr>
          <w:rFonts w:ascii="Times New Roman" w:hAnsi="Times New Roman"/>
          <w:sz w:val="24"/>
          <w:szCs w:val="24"/>
          <w:lang w:val="lv-LV"/>
        </w:rPr>
      </w:pPr>
      <w:r w:rsidRPr="00DE1AA1">
        <w:rPr>
          <w:rFonts w:ascii="Times New Roman" w:hAnsi="Times New Roman"/>
          <w:sz w:val="24"/>
          <w:szCs w:val="24"/>
          <w:lang w:val="lv-LV"/>
        </w:rPr>
        <w:t>Izdotas saskaņā ar</w:t>
      </w:r>
    </w:p>
    <w:p w14:paraId="7888BA9C" w14:textId="77777777" w:rsidR="00530FF1" w:rsidRPr="00DE1AA1" w:rsidRDefault="00530FF1" w:rsidP="00CF47C9">
      <w:pPr>
        <w:spacing w:after="0" w:line="240" w:lineRule="auto"/>
        <w:ind w:left="5670" w:hanging="5670"/>
        <w:jc w:val="right"/>
        <w:rPr>
          <w:rFonts w:ascii="Times New Roman" w:hAnsi="Times New Roman"/>
          <w:sz w:val="24"/>
          <w:szCs w:val="24"/>
          <w:lang w:val="lv-LV"/>
        </w:rPr>
      </w:pPr>
      <w:r w:rsidRPr="00DE1AA1">
        <w:rPr>
          <w:rFonts w:ascii="Times New Roman" w:hAnsi="Times New Roman"/>
          <w:sz w:val="24"/>
          <w:szCs w:val="24"/>
          <w:lang w:val="lv-LV"/>
        </w:rPr>
        <w:t>Publiskas personas kapitāla daļu un</w:t>
      </w:r>
    </w:p>
    <w:p w14:paraId="306BE83C" w14:textId="77777777" w:rsidR="00530FF1" w:rsidRPr="00DE1AA1" w:rsidRDefault="00530FF1" w:rsidP="00CF47C9">
      <w:pPr>
        <w:spacing w:after="0" w:line="240" w:lineRule="auto"/>
        <w:ind w:left="5670" w:hanging="5670"/>
        <w:jc w:val="right"/>
        <w:rPr>
          <w:rFonts w:ascii="Times New Roman" w:hAnsi="Times New Roman"/>
          <w:sz w:val="24"/>
          <w:szCs w:val="24"/>
          <w:lang w:val="lv-LV"/>
        </w:rPr>
      </w:pPr>
      <w:r w:rsidRPr="00DE1AA1">
        <w:rPr>
          <w:rFonts w:ascii="Times New Roman" w:hAnsi="Times New Roman"/>
          <w:sz w:val="24"/>
          <w:szCs w:val="24"/>
          <w:lang w:val="lv-LV"/>
        </w:rPr>
        <w:t>kapitā</w:t>
      </w:r>
      <w:r w:rsidR="00A84B21" w:rsidRPr="00DE1AA1">
        <w:rPr>
          <w:rFonts w:ascii="Times New Roman" w:hAnsi="Times New Roman"/>
          <w:sz w:val="24"/>
          <w:szCs w:val="24"/>
          <w:lang w:val="lv-LV"/>
        </w:rPr>
        <w:t>lsabiedrību pārvaldības likuma</w:t>
      </w:r>
    </w:p>
    <w:p w14:paraId="36B91F7D" w14:textId="77777777" w:rsidR="00530FF1" w:rsidRPr="00DE1AA1" w:rsidRDefault="00530FF1" w:rsidP="00CF47C9">
      <w:pPr>
        <w:spacing w:after="0" w:line="240" w:lineRule="auto"/>
        <w:ind w:left="5670" w:hanging="5670"/>
        <w:jc w:val="right"/>
        <w:rPr>
          <w:rFonts w:ascii="Times New Roman" w:hAnsi="Times New Roman"/>
          <w:sz w:val="24"/>
          <w:szCs w:val="24"/>
          <w:lang w:val="lv-LV"/>
        </w:rPr>
      </w:pPr>
      <w:r w:rsidRPr="00DE1AA1">
        <w:rPr>
          <w:rFonts w:ascii="Times New Roman" w:hAnsi="Times New Roman"/>
          <w:sz w:val="24"/>
          <w:szCs w:val="24"/>
          <w:lang w:val="lv-LV"/>
        </w:rPr>
        <w:t>57</w:t>
      </w:r>
      <w:r w:rsidR="00A84B21" w:rsidRPr="00DE1AA1">
        <w:rPr>
          <w:rFonts w:ascii="Times New Roman" w:hAnsi="Times New Roman"/>
          <w:sz w:val="24"/>
          <w:szCs w:val="24"/>
          <w:lang w:val="lv-LV"/>
        </w:rPr>
        <w:t>. p</w:t>
      </w:r>
      <w:r w:rsidRPr="00DE1AA1">
        <w:rPr>
          <w:rFonts w:ascii="Times New Roman" w:hAnsi="Times New Roman"/>
          <w:sz w:val="24"/>
          <w:szCs w:val="24"/>
          <w:lang w:val="lv-LV"/>
        </w:rPr>
        <w:t>anta trešo daļu</w:t>
      </w:r>
    </w:p>
    <w:p w14:paraId="76F9C224" w14:textId="77777777" w:rsidR="00BE068E" w:rsidRPr="00DE1AA1" w:rsidRDefault="00BE068E" w:rsidP="00CF47C9">
      <w:pPr>
        <w:spacing w:after="0" w:line="240" w:lineRule="auto"/>
        <w:ind w:hanging="5670"/>
        <w:jc w:val="both"/>
        <w:rPr>
          <w:rFonts w:ascii="Times New Roman" w:hAnsi="Times New Roman"/>
          <w:sz w:val="24"/>
          <w:szCs w:val="24"/>
          <w:lang w:val="lv-LV"/>
        </w:rPr>
      </w:pPr>
    </w:p>
    <w:p w14:paraId="6699E712" w14:textId="77777777" w:rsidR="00BE068E" w:rsidRPr="00DE1AA1" w:rsidRDefault="00BE068E" w:rsidP="00E10E6E">
      <w:pPr>
        <w:spacing w:after="0" w:line="240" w:lineRule="auto"/>
        <w:rPr>
          <w:rFonts w:ascii="Times New Roman" w:hAnsi="Times New Roman"/>
          <w:sz w:val="24"/>
          <w:szCs w:val="24"/>
          <w:lang w:val="lv-LV"/>
        </w:rPr>
      </w:pPr>
    </w:p>
    <w:p w14:paraId="39429174" w14:textId="77777777" w:rsidR="00BE068E" w:rsidRPr="00DE1AA1" w:rsidRDefault="00BE068E" w:rsidP="00E10E6E">
      <w:pPr>
        <w:spacing w:after="0" w:line="240" w:lineRule="auto"/>
        <w:rPr>
          <w:rFonts w:ascii="Times New Roman" w:hAnsi="Times New Roman"/>
          <w:sz w:val="24"/>
          <w:szCs w:val="24"/>
          <w:lang w:val="lv-LV"/>
        </w:rPr>
      </w:pPr>
    </w:p>
    <w:p w14:paraId="49D2E8E8" w14:textId="77777777" w:rsidR="00E10E6E" w:rsidRPr="00DE1AA1" w:rsidRDefault="00E10E6E" w:rsidP="00E10E6E">
      <w:pPr>
        <w:spacing w:after="0" w:line="240" w:lineRule="auto"/>
        <w:rPr>
          <w:rFonts w:ascii="Times New Roman" w:hAnsi="Times New Roman"/>
          <w:sz w:val="24"/>
          <w:szCs w:val="24"/>
          <w:lang w:val="lv-LV"/>
        </w:rPr>
      </w:pPr>
    </w:p>
    <w:p w14:paraId="3B3DD6FC" w14:textId="77777777" w:rsidR="00E10E6E" w:rsidRPr="00DE1AA1" w:rsidRDefault="00E10E6E" w:rsidP="00E10E6E">
      <w:pPr>
        <w:spacing w:after="0" w:line="240" w:lineRule="auto"/>
        <w:rPr>
          <w:rFonts w:ascii="Times New Roman" w:hAnsi="Times New Roman"/>
          <w:sz w:val="24"/>
          <w:szCs w:val="24"/>
          <w:lang w:val="lv-LV"/>
        </w:rPr>
      </w:pPr>
    </w:p>
    <w:p w14:paraId="4E6D5F0F" w14:textId="77777777" w:rsidR="00E10E6E" w:rsidRPr="00DE1AA1" w:rsidRDefault="00E10E6E" w:rsidP="00E10E6E">
      <w:pPr>
        <w:spacing w:after="0" w:line="240" w:lineRule="auto"/>
        <w:rPr>
          <w:rFonts w:ascii="Times New Roman" w:hAnsi="Times New Roman"/>
          <w:sz w:val="24"/>
          <w:szCs w:val="24"/>
          <w:lang w:val="lv-LV"/>
        </w:rPr>
      </w:pPr>
    </w:p>
    <w:p w14:paraId="54E4904C" w14:textId="77777777" w:rsidR="00E10E6E" w:rsidRPr="00DE1AA1" w:rsidRDefault="00E10E6E" w:rsidP="00E10E6E">
      <w:pPr>
        <w:spacing w:after="0" w:line="240" w:lineRule="auto"/>
        <w:rPr>
          <w:rFonts w:ascii="Times New Roman" w:hAnsi="Times New Roman"/>
          <w:sz w:val="24"/>
          <w:szCs w:val="24"/>
          <w:lang w:val="lv-LV"/>
        </w:rPr>
      </w:pPr>
    </w:p>
    <w:p w14:paraId="5F80A93F" w14:textId="77777777" w:rsidR="00E10E6E" w:rsidRPr="00DE1AA1" w:rsidRDefault="00E10E6E" w:rsidP="00E10E6E">
      <w:pPr>
        <w:spacing w:after="0" w:line="240" w:lineRule="auto"/>
        <w:rPr>
          <w:rFonts w:ascii="Times New Roman" w:hAnsi="Times New Roman"/>
          <w:sz w:val="24"/>
          <w:szCs w:val="24"/>
          <w:lang w:val="lv-LV"/>
        </w:rPr>
      </w:pPr>
    </w:p>
    <w:p w14:paraId="65E9B678" w14:textId="77777777" w:rsidR="00E10E6E" w:rsidRPr="00DE1AA1" w:rsidRDefault="00E10E6E" w:rsidP="00E10E6E">
      <w:pPr>
        <w:spacing w:after="0" w:line="240" w:lineRule="auto"/>
        <w:rPr>
          <w:rFonts w:ascii="Times New Roman" w:hAnsi="Times New Roman"/>
          <w:sz w:val="24"/>
          <w:szCs w:val="24"/>
          <w:lang w:val="lv-LV"/>
        </w:rPr>
      </w:pPr>
    </w:p>
    <w:p w14:paraId="5209F89A" w14:textId="77777777" w:rsidR="00E10E6E" w:rsidRPr="00DE1AA1" w:rsidRDefault="00E10E6E" w:rsidP="00E10E6E">
      <w:pPr>
        <w:spacing w:after="0" w:line="240" w:lineRule="auto"/>
        <w:rPr>
          <w:rFonts w:ascii="Times New Roman" w:hAnsi="Times New Roman"/>
          <w:sz w:val="24"/>
          <w:szCs w:val="24"/>
          <w:lang w:val="lv-LV"/>
        </w:rPr>
      </w:pPr>
    </w:p>
    <w:p w14:paraId="63931212" w14:textId="77777777" w:rsidR="00BE068E" w:rsidRPr="00DE1AA1" w:rsidRDefault="00BE068E" w:rsidP="00E10E6E">
      <w:pPr>
        <w:spacing w:after="0" w:line="240" w:lineRule="auto"/>
        <w:rPr>
          <w:rFonts w:ascii="Times New Roman" w:hAnsi="Times New Roman"/>
          <w:sz w:val="24"/>
          <w:szCs w:val="24"/>
          <w:lang w:val="lv-LV"/>
        </w:rPr>
      </w:pPr>
    </w:p>
    <w:p w14:paraId="1C292C7C" w14:textId="77777777" w:rsidR="00BE068E" w:rsidRPr="00DE1AA1" w:rsidRDefault="008D56B0" w:rsidP="00E10E6E">
      <w:pPr>
        <w:spacing w:after="0" w:line="240" w:lineRule="auto"/>
        <w:jc w:val="center"/>
        <w:rPr>
          <w:rFonts w:ascii="Times New Roman" w:hAnsi="Times New Roman"/>
          <w:sz w:val="24"/>
          <w:szCs w:val="24"/>
          <w:lang w:val="lv-LV"/>
        </w:rPr>
      </w:pPr>
      <w:r w:rsidRPr="00DE1AA1">
        <w:rPr>
          <w:rFonts w:ascii="Times New Roman" w:hAnsi="Times New Roman"/>
          <w:sz w:val="24"/>
          <w:szCs w:val="24"/>
          <w:lang w:val="lv-LV"/>
        </w:rPr>
        <w:t>Rīga</w:t>
      </w:r>
    </w:p>
    <w:p w14:paraId="729C52C2" w14:textId="77777777" w:rsidR="00530FF1" w:rsidRPr="00DE1AA1" w:rsidRDefault="00E10E6E" w:rsidP="00144C2E">
      <w:pPr>
        <w:widowControl/>
        <w:spacing w:after="0" w:line="240" w:lineRule="auto"/>
        <w:jc w:val="center"/>
        <w:rPr>
          <w:rFonts w:ascii="Times New Roman" w:hAnsi="Times New Roman"/>
          <w:b/>
          <w:sz w:val="24"/>
          <w:lang w:val="lv-LV"/>
        </w:rPr>
      </w:pPr>
      <w:r w:rsidRPr="00DE1AA1">
        <w:rPr>
          <w:rFonts w:ascii="Times New Roman" w:hAnsi="Times New Roman"/>
          <w:b/>
          <w:lang w:val="lv-LV"/>
        </w:rPr>
        <w:br w:type="page"/>
      </w:r>
      <w:r w:rsidR="00530FF1" w:rsidRPr="00DE1AA1">
        <w:rPr>
          <w:rFonts w:ascii="Times New Roman" w:hAnsi="Times New Roman"/>
          <w:b/>
          <w:sz w:val="24"/>
          <w:lang w:val="lv-LV"/>
        </w:rPr>
        <w:lastRenderedPageBreak/>
        <w:t>I</w:t>
      </w:r>
      <w:r w:rsidR="00A84B21" w:rsidRPr="00DE1AA1">
        <w:rPr>
          <w:rFonts w:ascii="Times New Roman" w:hAnsi="Times New Roman"/>
          <w:b/>
          <w:sz w:val="24"/>
          <w:lang w:val="lv-LV"/>
        </w:rPr>
        <w:t>. </w:t>
      </w:r>
      <w:r w:rsidR="00530FF1" w:rsidRPr="00DE1AA1">
        <w:rPr>
          <w:rFonts w:ascii="Times New Roman" w:hAnsi="Times New Roman"/>
          <w:b/>
          <w:sz w:val="24"/>
          <w:lang w:val="lv-LV"/>
        </w:rPr>
        <w:t>Vispārīgie jautājumi</w:t>
      </w:r>
    </w:p>
    <w:p w14:paraId="721FC1C7" w14:textId="77777777" w:rsidR="00085D49" w:rsidRPr="00DE1AA1" w:rsidRDefault="00085D49" w:rsidP="00085D49">
      <w:pPr>
        <w:spacing w:after="0" w:line="240" w:lineRule="auto"/>
        <w:ind w:firstLine="720"/>
        <w:jc w:val="both"/>
        <w:rPr>
          <w:rFonts w:ascii="Times New Roman" w:hAnsi="Times New Roman"/>
          <w:szCs w:val="24"/>
          <w:lang w:val="lv-LV"/>
        </w:rPr>
      </w:pPr>
    </w:p>
    <w:p w14:paraId="4759DF50" w14:textId="77777777" w:rsidR="00530FF1" w:rsidRPr="00DE1AA1" w:rsidRDefault="00530FF1" w:rsidP="008D56B0">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Pr="00DE1AA1">
        <w:rPr>
          <w:rFonts w:ascii="Times New Roman" w:hAnsi="Times New Roman"/>
          <w:sz w:val="24"/>
          <w:szCs w:val="24"/>
          <w:lang w:val="lv-LV"/>
        </w:rPr>
        <w:t>V</w:t>
      </w:r>
      <w:r w:rsidR="00E76DD7" w:rsidRPr="00DE1AA1">
        <w:rPr>
          <w:rFonts w:ascii="Times New Roman" w:hAnsi="Times New Roman"/>
          <w:sz w:val="24"/>
          <w:szCs w:val="24"/>
          <w:lang w:val="lv-LV"/>
        </w:rPr>
        <w:t>alsts kapitālsabiedrību v</w:t>
      </w:r>
      <w:r w:rsidRPr="00DE1AA1">
        <w:rPr>
          <w:rFonts w:ascii="Times New Roman" w:hAnsi="Times New Roman"/>
          <w:sz w:val="24"/>
          <w:szCs w:val="24"/>
          <w:lang w:val="lv-LV"/>
        </w:rPr>
        <w:t>idēja termiņa darbības stratēģijas izstrādes vadlīnijas (turpmāk</w:t>
      </w:r>
      <w:r w:rsidR="006E2D14" w:rsidRPr="00DE1AA1">
        <w:rPr>
          <w:rFonts w:ascii="Times New Roman" w:hAnsi="Times New Roman"/>
          <w:sz w:val="24"/>
          <w:szCs w:val="24"/>
          <w:lang w:val="lv-LV"/>
        </w:rPr>
        <w:t xml:space="preserve"> </w:t>
      </w:r>
      <w:r w:rsidRPr="00DE1AA1">
        <w:rPr>
          <w:rFonts w:ascii="Times New Roman" w:hAnsi="Times New Roman"/>
          <w:sz w:val="24"/>
          <w:szCs w:val="24"/>
          <w:lang w:val="lv-LV"/>
        </w:rPr>
        <w:t xml:space="preserve">– vadlīnijas) ir izstrādātas, lai </w:t>
      </w:r>
      <w:r w:rsidR="00B712FB" w:rsidRPr="00DE1AA1">
        <w:rPr>
          <w:rFonts w:ascii="Times New Roman" w:hAnsi="Times New Roman"/>
          <w:sz w:val="24"/>
          <w:szCs w:val="24"/>
          <w:lang w:val="lv-LV"/>
        </w:rPr>
        <w:t xml:space="preserve">valsts kapitālsabiedrības (turpmāk </w:t>
      </w:r>
      <w:r w:rsidR="00E76DD7" w:rsidRPr="00DE1AA1">
        <w:rPr>
          <w:rFonts w:ascii="Times New Roman" w:hAnsi="Times New Roman"/>
          <w:sz w:val="24"/>
          <w:szCs w:val="24"/>
          <w:lang w:val="lv-LV"/>
        </w:rPr>
        <w:t xml:space="preserve">– </w:t>
      </w:r>
      <w:r w:rsidR="00B712FB" w:rsidRPr="00DE1AA1">
        <w:rPr>
          <w:rFonts w:ascii="Times New Roman" w:hAnsi="Times New Roman"/>
          <w:sz w:val="24"/>
          <w:szCs w:val="24"/>
          <w:lang w:val="lv-LV"/>
        </w:rPr>
        <w:t>kapitālsabied</w:t>
      </w:r>
      <w:r w:rsidR="00E76DD7" w:rsidRPr="00DE1AA1">
        <w:rPr>
          <w:rFonts w:ascii="Times New Roman" w:hAnsi="Times New Roman"/>
          <w:sz w:val="24"/>
          <w:szCs w:val="24"/>
          <w:lang w:val="lv-LV"/>
        </w:rPr>
        <w:softHyphen/>
      </w:r>
      <w:r w:rsidR="00B712FB" w:rsidRPr="00DE1AA1">
        <w:rPr>
          <w:rFonts w:ascii="Times New Roman" w:hAnsi="Times New Roman"/>
          <w:sz w:val="24"/>
          <w:szCs w:val="24"/>
          <w:lang w:val="lv-LV"/>
        </w:rPr>
        <w:t xml:space="preserve">rība) varētu </w:t>
      </w:r>
      <w:r w:rsidR="0067395A" w:rsidRPr="00DE1AA1">
        <w:rPr>
          <w:rFonts w:ascii="Times New Roman" w:hAnsi="Times New Roman"/>
          <w:sz w:val="24"/>
          <w:lang w:val="lv-LV"/>
        </w:rPr>
        <w:t>kvalitatīvāk</w:t>
      </w:r>
      <w:r w:rsidR="0067395A" w:rsidRPr="00DE1AA1">
        <w:rPr>
          <w:sz w:val="24"/>
          <w:lang w:val="lv-LV"/>
        </w:rPr>
        <w:t xml:space="preserve"> </w:t>
      </w:r>
      <w:r w:rsidR="00B712FB" w:rsidRPr="00DE1AA1">
        <w:rPr>
          <w:rFonts w:ascii="Times New Roman" w:hAnsi="Times New Roman"/>
          <w:sz w:val="24"/>
          <w:szCs w:val="24"/>
          <w:lang w:val="lv-LV"/>
        </w:rPr>
        <w:t xml:space="preserve">izstrādāt plānošanas dokumentu – vidēja termiņa darbības stratēģiju (turpmāk – stratēģija), kā arī lai </w:t>
      </w:r>
      <w:r w:rsidRPr="00DE1AA1">
        <w:rPr>
          <w:rFonts w:ascii="Times New Roman" w:hAnsi="Times New Roman"/>
          <w:sz w:val="24"/>
          <w:szCs w:val="24"/>
          <w:lang w:val="lv-LV"/>
        </w:rPr>
        <w:t>veicinātu labu pārvaldības praksi kapitālsabiedrībās</w:t>
      </w:r>
      <w:r w:rsidR="008D56B0" w:rsidRPr="00DE1AA1">
        <w:rPr>
          <w:rFonts w:ascii="Times New Roman" w:hAnsi="Times New Roman"/>
          <w:sz w:val="24"/>
          <w:szCs w:val="24"/>
          <w:lang w:val="lv-LV"/>
        </w:rPr>
        <w:t>.</w:t>
      </w:r>
      <w:r w:rsidR="00DE1AA1" w:rsidRPr="00DE1AA1">
        <w:rPr>
          <w:rFonts w:ascii="Times New Roman" w:hAnsi="Times New Roman"/>
          <w:sz w:val="24"/>
          <w:szCs w:val="24"/>
          <w:lang w:val="lv-LV"/>
        </w:rPr>
        <w:t xml:space="preserve"> </w:t>
      </w:r>
      <w:r w:rsidR="00DE1AA1">
        <w:rPr>
          <w:rFonts w:ascii="Times New Roman" w:hAnsi="Times New Roman"/>
          <w:sz w:val="24"/>
          <w:szCs w:val="24"/>
          <w:lang w:val="lv-LV"/>
        </w:rPr>
        <w:t>A</w:t>
      </w:r>
      <w:r w:rsidR="00DE1AA1" w:rsidRPr="00DE1AA1">
        <w:rPr>
          <w:rFonts w:ascii="Times New Roman" w:hAnsi="Times New Roman"/>
          <w:sz w:val="24"/>
          <w:szCs w:val="24"/>
          <w:lang w:val="lv-LV"/>
        </w:rPr>
        <w:t xml:space="preserve">ttiecībā uz atvasināto publisko personu kapitālsabiedrībām un publiski privātajām kapitālsabiedrībām </w:t>
      </w:r>
      <w:r w:rsidR="00DE1AA1">
        <w:rPr>
          <w:rFonts w:ascii="Times New Roman" w:hAnsi="Times New Roman"/>
          <w:sz w:val="24"/>
          <w:szCs w:val="24"/>
          <w:lang w:val="lv-LV"/>
        </w:rPr>
        <w:t>vadlīnijām</w:t>
      </w:r>
      <w:r w:rsidR="00DE1AA1" w:rsidRPr="00DE1AA1">
        <w:rPr>
          <w:rFonts w:ascii="Times New Roman" w:hAnsi="Times New Roman"/>
          <w:sz w:val="24"/>
          <w:szCs w:val="24"/>
          <w:lang w:val="lv-LV"/>
        </w:rPr>
        <w:t xml:space="preserve"> ir ieteikuma raksturs.</w:t>
      </w:r>
    </w:p>
    <w:p w14:paraId="5DD8C8D1" w14:textId="77777777" w:rsidR="00085D49" w:rsidRPr="00DE1AA1" w:rsidRDefault="00085D49" w:rsidP="00085D49">
      <w:pPr>
        <w:spacing w:after="0" w:line="240" w:lineRule="auto"/>
        <w:ind w:firstLine="720"/>
        <w:jc w:val="both"/>
        <w:rPr>
          <w:rFonts w:ascii="Times New Roman" w:hAnsi="Times New Roman"/>
          <w:szCs w:val="24"/>
          <w:lang w:val="lv-LV"/>
        </w:rPr>
      </w:pPr>
    </w:p>
    <w:p w14:paraId="609CE213" w14:textId="77777777" w:rsidR="00677EAC" w:rsidRPr="00DE1AA1" w:rsidRDefault="000C7594" w:rsidP="008D56B0">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Pr="00DE1AA1">
        <w:rPr>
          <w:rFonts w:ascii="Times New Roman" w:hAnsi="Times New Roman"/>
          <w:sz w:val="24"/>
          <w:szCs w:val="24"/>
          <w:lang w:val="lv-LV"/>
        </w:rPr>
        <w:t xml:space="preserve">Vadlīnijas </w:t>
      </w:r>
      <w:r w:rsidR="004407E5" w:rsidRPr="00DE1AA1">
        <w:rPr>
          <w:rFonts w:ascii="Times New Roman" w:hAnsi="Times New Roman"/>
          <w:sz w:val="24"/>
          <w:szCs w:val="24"/>
          <w:lang w:val="lv-LV"/>
        </w:rPr>
        <w:t>nosaka</w:t>
      </w:r>
      <w:r w:rsidR="00A84B21" w:rsidRPr="00DE1AA1">
        <w:rPr>
          <w:rFonts w:ascii="Times New Roman" w:hAnsi="Times New Roman"/>
          <w:sz w:val="24"/>
          <w:szCs w:val="24"/>
          <w:lang w:val="lv-LV"/>
        </w:rPr>
        <w:t xml:space="preserve"> stratēģijas </w:t>
      </w:r>
      <w:r w:rsidR="007139CF" w:rsidRPr="00DE1AA1">
        <w:rPr>
          <w:rFonts w:ascii="Times New Roman" w:hAnsi="Times New Roman"/>
          <w:sz w:val="24"/>
          <w:szCs w:val="24"/>
          <w:lang w:val="lv-LV"/>
        </w:rPr>
        <w:t>izstrādes procesu</w:t>
      </w:r>
      <w:r w:rsidR="00F972F0" w:rsidRPr="00DE1AA1">
        <w:rPr>
          <w:rFonts w:ascii="Times New Roman" w:hAnsi="Times New Roman"/>
          <w:sz w:val="24"/>
          <w:szCs w:val="24"/>
          <w:lang w:val="lv-LV"/>
        </w:rPr>
        <w:t xml:space="preserve">, kā arī </w:t>
      </w:r>
      <w:r w:rsidRPr="00DE1AA1">
        <w:rPr>
          <w:rFonts w:ascii="Times New Roman" w:hAnsi="Times New Roman"/>
          <w:sz w:val="24"/>
          <w:szCs w:val="24"/>
          <w:lang w:val="lv-LV"/>
        </w:rPr>
        <w:t xml:space="preserve">vēlamo </w:t>
      </w:r>
      <w:r w:rsidR="00191303" w:rsidRPr="00DE1AA1">
        <w:rPr>
          <w:rFonts w:ascii="Times New Roman" w:hAnsi="Times New Roman"/>
          <w:sz w:val="24"/>
          <w:szCs w:val="24"/>
          <w:lang w:val="lv-LV"/>
        </w:rPr>
        <w:t xml:space="preserve">stratēģijas </w:t>
      </w:r>
      <w:r w:rsidRPr="00DE1AA1">
        <w:rPr>
          <w:rFonts w:ascii="Times New Roman" w:hAnsi="Times New Roman"/>
          <w:sz w:val="24"/>
          <w:szCs w:val="24"/>
          <w:lang w:val="lv-LV"/>
        </w:rPr>
        <w:t>struktūru</w:t>
      </w:r>
      <w:r w:rsidR="007139CF" w:rsidRPr="00DE1AA1">
        <w:rPr>
          <w:rFonts w:ascii="Times New Roman" w:hAnsi="Times New Roman"/>
          <w:sz w:val="24"/>
          <w:szCs w:val="24"/>
          <w:lang w:val="lv-LV"/>
        </w:rPr>
        <w:t xml:space="preserve"> un saturu</w:t>
      </w:r>
      <w:r w:rsidR="008D56B0" w:rsidRPr="00DE1AA1">
        <w:rPr>
          <w:rFonts w:ascii="Times New Roman" w:hAnsi="Times New Roman"/>
          <w:sz w:val="24"/>
          <w:szCs w:val="24"/>
          <w:lang w:val="lv-LV"/>
        </w:rPr>
        <w:t>.</w:t>
      </w:r>
    </w:p>
    <w:p w14:paraId="7D99DF2C" w14:textId="77777777" w:rsidR="00085D49" w:rsidRPr="00DE1AA1" w:rsidRDefault="00085D49" w:rsidP="00085D49">
      <w:pPr>
        <w:spacing w:after="0" w:line="240" w:lineRule="auto"/>
        <w:ind w:firstLine="720"/>
        <w:jc w:val="both"/>
        <w:rPr>
          <w:rFonts w:ascii="Times New Roman" w:hAnsi="Times New Roman"/>
          <w:szCs w:val="24"/>
          <w:lang w:val="lv-LV"/>
        </w:rPr>
      </w:pPr>
    </w:p>
    <w:p w14:paraId="131386E2" w14:textId="77777777" w:rsidR="00F86884" w:rsidRPr="00DE1AA1" w:rsidRDefault="00677EAC" w:rsidP="008D56B0">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00F66FE5" w:rsidRPr="00DE1AA1">
        <w:rPr>
          <w:rFonts w:ascii="Times New Roman" w:hAnsi="Times New Roman"/>
          <w:sz w:val="24"/>
          <w:szCs w:val="24"/>
          <w:lang w:val="lv-LV"/>
        </w:rPr>
        <w:t>Kapitālsabiedrības darbības rezultāti un efektivitāte tiek vērtēta atbilstoši stratēģijā un tai pakārtotajos plānošanas dokumentos plānot</w:t>
      </w:r>
      <w:r w:rsidR="006A3056">
        <w:rPr>
          <w:rFonts w:ascii="Times New Roman" w:hAnsi="Times New Roman"/>
          <w:sz w:val="24"/>
          <w:szCs w:val="24"/>
          <w:lang w:val="lv-LV"/>
        </w:rPr>
        <w:t>ajam</w:t>
      </w:r>
      <w:r w:rsidR="00F66FE5" w:rsidRPr="00DE1AA1">
        <w:rPr>
          <w:rFonts w:ascii="Times New Roman" w:hAnsi="Times New Roman"/>
          <w:sz w:val="24"/>
          <w:szCs w:val="24"/>
          <w:lang w:val="lv-LV"/>
        </w:rPr>
        <w:t>, ievērojot Ministru kabineta noteikto kārtību, kādā vērtējami kapitālsabiedrības darbības rezultāti un finanšu rādītāji.</w:t>
      </w:r>
    </w:p>
    <w:p w14:paraId="6F2A5527" w14:textId="77777777" w:rsidR="00085D49" w:rsidRPr="00DE1AA1" w:rsidRDefault="00085D49" w:rsidP="00085D49">
      <w:pPr>
        <w:spacing w:after="0" w:line="240" w:lineRule="auto"/>
        <w:ind w:firstLine="720"/>
        <w:jc w:val="both"/>
        <w:rPr>
          <w:rFonts w:ascii="Times New Roman" w:hAnsi="Times New Roman"/>
          <w:szCs w:val="24"/>
          <w:lang w:val="lv-LV"/>
        </w:rPr>
      </w:pPr>
    </w:p>
    <w:p w14:paraId="4611BD31" w14:textId="77777777" w:rsidR="000C7594" w:rsidRPr="00DE1AA1" w:rsidRDefault="00F86884" w:rsidP="008D56B0">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6F0EC1" w:rsidRPr="00DE1AA1">
        <w:rPr>
          <w:rFonts w:ascii="Times New Roman" w:hAnsi="Times New Roman"/>
          <w:sz w:val="24"/>
          <w:szCs w:val="24"/>
          <w:lang w:val="lv-LV"/>
        </w:rPr>
        <w:t xml:space="preserve">Kapitālsabiedrība </w:t>
      </w:r>
      <w:r w:rsidR="00053939" w:rsidRPr="00DE1AA1">
        <w:rPr>
          <w:rFonts w:ascii="Times New Roman" w:hAnsi="Times New Roman"/>
          <w:sz w:val="24"/>
          <w:szCs w:val="24"/>
          <w:lang w:val="lv-LV"/>
        </w:rPr>
        <w:t xml:space="preserve">stratēģiju </w:t>
      </w:r>
      <w:r w:rsidR="006F0EC1" w:rsidRPr="00DE1AA1">
        <w:rPr>
          <w:rFonts w:ascii="Times New Roman" w:hAnsi="Times New Roman"/>
          <w:sz w:val="24"/>
          <w:szCs w:val="24"/>
          <w:lang w:val="lv-LV"/>
        </w:rPr>
        <w:t>izstrādā, pamatojoties uz kapitālsabiedrības rīcībā esošajiem un plānotajiem resursiem</w:t>
      </w:r>
      <w:r w:rsidR="00053939" w:rsidRPr="00DE1AA1">
        <w:rPr>
          <w:rFonts w:ascii="Times New Roman" w:hAnsi="Times New Roman"/>
          <w:sz w:val="24"/>
          <w:szCs w:val="24"/>
          <w:lang w:val="lv-LV"/>
        </w:rPr>
        <w:t xml:space="preserve"> un</w:t>
      </w:r>
      <w:r w:rsidR="006F0EC1" w:rsidRPr="00DE1AA1">
        <w:rPr>
          <w:rFonts w:ascii="Times New Roman" w:hAnsi="Times New Roman"/>
          <w:sz w:val="24"/>
          <w:szCs w:val="24"/>
          <w:lang w:val="lv-LV"/>
        </w:rPr>
        <w:t xml:space="preserve"> rūpīgu kapitālsabiedrības darbības un attiecīgā tirgus izvērtējumu, izvirzot stratēģijas ietvaros sasniedzamos mērķus un uzdevumus un nosakot rezultatīvos rādītājus to novērtēšanai.</w:t>
      </w:r>
    </w:p>
    <w:p w14:paraId="3193DCBD" w14:textId="77777777" w:rsidR="00085D49" w:rsidRPr="00DE1AA1" w:rsidRDefault="00085D49" w:rsidP="00085D49">
      <w:pPr>
        <w:spacing w:after="0" w:line="240" w:lineRule="auto"/>
        <w:ind w:firstLine="720"/>
        <w:jc w:val="both"/>
        <w:rPr>
          <w:rFonts w:ascii="Times New Roman" w:hAnsi="Times New Roman"/>
          <w:szCs w:val="24"/>
          <w:lang w:val="lv-LV"/>
        </w:rPr>
      </w:pPr>
    </w:p>
    <w:p w14:paraId="108813A2" w14:textId="77777777" w:rsidR="004407E5" w:rsidRPr="00DE1AA1" w:rsidRDefault="0009530A" w:rsidP="008D56B0">
      <w:pPr>
        <w:spacing w:after="0" w:line="240" w:lineRule="auto"/>
        <w:ind w:firstLine="720"/>
        <w:jc w:val="both"/>
        <w:rPr>
          <w:rFonts w:ascii="Times New Roman" w:eastAsia="Times New Roman" w:hAnsi="Times New Roman"/>
          <w:sz w:val="24"/>
          <w:szCs w:val="24"/>
          <w:lang w:val="lv-LV" w:eastAsia="lv-LV"/>
        </w:rPr>
      </w:pPr>
      <w:r w:rsidRPr="00DE1AA1">
        <w:rPr>
          <w:rFonts w:ascii="Times New Roman" w:hAnsi="Times New Roman"/>
          <w:sz w:val="24"/>
          <w:szCs w:val="24"/>
          <w:lang w:val="lv-LV"/>
        </w:rPr>
        <w:t>5</w:t>
      </w:r>
      <w:r w:rsidR="00A84B21" w:rsidRPr="00DE1AA1">
        <w:rPr>
          <w:rFonts w:ascii="Times New Roman" w:hAnsi="Times New Roman"/>
          <w:sz w:val="24"/>
          <w:szCs w:val="24"/>
          <w:lang w:val="lv-LV"/>
        </w:rPr>
        <w:t>. </w:t>
      </w:r>
      <w:r w:rsidR="004407E5" w:rsidRPr="00DE1AA1">
        <w:rPr>
          <w:rFonts w:ascii="Times New Roman" w:hAnsi="Times New Roman"/>
          <w:sz w:val="24"/>
          <w:szCs w:val="24"/>
          <w:lang w:val="lv-LV"/>
        </w:rPr>
        <w:t>Stratēģi</w:t>
      </w:r>
      <w:r w:rsidR="00A84B21" w:rsidRPr="00DE1AA1">
        <w:rPr>
          <w:rFonts w:ascii="Times New Roman" w:hAnsi="Times New Roman"/>
          <w:sz w:val="24"/>
          <w:szCs w:val="24"/>
          <w:lang w:val="lv-LV"/>
        </w:rPr>
        <w:t>j</w:t>
      </w:r>
      <w:r w:rsidR="00A918D7" w:rsidRPr="00DE1AA1">
        <w:rPr>
          <w:rFonts w:ascii="Times New Roman" w:hAnsi="Times New Roman"/>
          <w:sz w:val="24"/>
          <w:szCs w:val="24"/>
          <w:lang w:val="lv-LV"/>
        </w:rPr>
        <w:t>u</w:t>
      </w:r>
      <w:r w:rsidR="004407E5" w:rsidRPr="00DE1AA1">
        <w:rPr>
          <w:rFonts w:ascii="Times New Roman" w:hAnsi="Times New Roman"/>
          <w:sz w:val="24"/>
          <w:szCs w:val="24"/>
          <w:lang w:val="lv-LV"/>
        </w:rPr>
        <w:t xml:space="preserve"> </w:t>
      </w:r>
      <w:r w:rsidR="00A918D7" w:rsidRPr="00DE1AA1">
        <w:rPr>
          <w:rFonts w:ascii="Times New Roman" w:hAnsi="Times New Roman"/>
          <w:sz w:val="24"/>
          <w:szCs w:val="24"/>
          <w:lang w:val="lv-LV"/>
        </w:rPr>
        <w:t>izstrādā, ņemot vērā</w:t>
      </w:r>
      <w:r w:rsidR="004407E5" w:rsidRPr="00DE1AA1">
        <w:rPr>
          <w:rFonts w:ascii="Times New Roman" w:eastAsia="Times New Roman" w:hAnsi="Times New Roman"/>
          <w:sz w:val="24"/>
          <w:szCs w:val="24"/>
          <w:lang w:val="lv-LV" w:eastAsia="lv-LV"/>
        </w:rPr>
        <w:t xml:space="preserve"> </w:t>
      </w:r>
      <w:r w:rsidR="00E96176">
        <w:rPr>
          <w:rFonts w:ascii="Times New Roman" w:eastAsia="Times New Roman" w:hAnsi="Times New Roman"/>
          <w:sz w:val="24"/>
          <w:szCs w:val="24"/>
          <w:lang w:val="lv-LV" w:eastAsia="lv-LV"/>
        </w:rPr>
        <w:t xml:space="preserve">attiecīgajai kapitālsabiedrībai </w:t>
      </w:r>
      <w:r w:rsidR="00A259BE" w:rsidRPr="00DE1AA1">
        <w:rPr>
          <w:rFonts w:ascii="Times New Roman" w:eastAsia="Times New Roman" w:hAnsi="Times New Roman"/>
          <w:sz w:val="24"/>
          <w:szCs w:val="24"/>
          <w:lang w:val="lv-LV" w:eastAsia="lv-LV"/>
        </w:rPr>
        <w:t xml:space="preserve">Ministru kabineta </w:t>
      </w:r>
      <w:r w:rsidR="004407E5" w:rsidRPr="00DE1AA1">
        <w:rPr>
          <w:rFonts w:ascii="Times New Roman" w:eastAsia="Times New Roman" w:hAnsi="Times New Roman"/>
          <w:sz w:val="24"/>
          <w:szCs w:val="24"/>
          <w:lang w:val="lv-LV" w:eastAsia="lv-LV"/>
        </w:rPr>
        <w:t>noteikt</w:t>
      </w:r>
      <w:r w:rsidR="00A918D7" w:rsidRPr="00DE1AA1">
        <w:rPr>
          <w:rFonts w:ascii="Times New Roman" w:eastAsia="Times New Roman" w:hAnsi="Times New Roman"/>
          <w:sz w:val="24"/>
          <w:szCs w:val="24"/>
          <w:lang w:val="lv-LV" w:eastAsia="lv-LV"/>
        </w:rPr>
        <w:t>os</w:t>
      </w:r>
      <w:r w:rsidR="004407E5" w:rsidRPr="00DE1AA1">
        <w:rPr>
          <w:rFonts w:ascii="Times New Roman" w:eastAsia="Times New Roman" w:hAnsi="Times New Roman"/>
          <w:sz w:val="24"/>
          <w:szCs w:val="24"/>
          <w:lang w:val="lv-LV" w:eastAsia="lv-LV"/>
        </w:rPr>
        <w:t xml:space="preserve"> </w:t>
      </w:r>
      <w:r w:rsidR="00FC5CA0" w:rsidRPr="00DE1AA1">
        <w:rPr>
          <w:rFonts w:ascii="Times New Roman" w:eastAsia="Times New Roman" w:hAnsi="Times New Roman"/>
          <w:sz w:val="24"/>
          <w:szCs w:val="24"/>
          <w:lang w:val="lv-LV" w:eastAsia="lv-LV"/>
        </w:rPr>
        <w:t>vispārēj</w:t>
      </w:r>
      <w:r w:rsidR="00A918D7" w:rsidRPr="00DE1AA1">
        <w:rPr>
          <w:rFonts w:ascii="Times New Roman" w:eastAsia="Times New Roman" w:hAnsi="Times New Roman"/>
          <w:sz w:val="24"/>
          <w:szCs w:val="24"/>
          <w:lang w:val="lv-LV" w:eastAsia="lv-LV"/>
        </w:rPr>
        <w:t>os</w:t>
      </w:r>
      <w:r w:rsidR="00FC5CA0" w:rsidRPr="00DE1AA1">
        <w:rPr>
          <w:rFonts w:ascii="Times New Roman" w:eastAsia="Times New Roman" w:hAnsi="Times New Roman"/>
          <w:sz w:val="24"/>
          <w:szCs w:val="24"/>
          <w:lang w:val="lv-LV" w:eastAsia="lv-LV"/>
        </w:rPr>
        <w:t xml:space="preserve"> </w:t>
      </w:r>
      <w:r w:rsidR="004407E5" w:rsidRPr="00DE1AA1">
        <w:rPr>
          <w:rFonts w:ascii="Times New Roman" w:eastAsia="Times New Roman" w:hAnsi="Times New Roman"/>
          <w:sz w:val="24"/>
          <w:szCs w:val="24"/>
          <w:lang w:val="lv-LV" w:eastAsia="lv-LV"/>
        </w:rPr>
        <w:t>stratēģisk</w:t>
      </w:r>
      <w:r w:rsidR="00A918D7" w:rsidRPr="00DE1AA1">
        <w:rPr>
          <w:rFonts w:ascii="Times New Roman" w:eastAsia="Times New Roman" w:hAnsi="Times New Roman"/>
          <w:sz w:val="24"/>
          <w:szCs w:val="24"/>
          <w:lang w:val="lv-LV" w:eastAsia="lv-LV"/>
        </w:rPr>
        <w:t>os</w:t>
      </w:r>
      <w:r w:rsidR="004407E5" w:rsidRPr="00DE1AA1">
        <w:rPr>
          <w:rFonts w:ascii="Times New Roman" w:eastAsia="Times New Roman" w:hAnsi="Times New Roman"/>
          <w:sz w:val="24"/>
          <w:szCs w:val="24"/>
          <w:lang w:val="lv-LV" w:eastAsia="lv-LV"/>
        </w:rPr>
        <w:t xml:space="preserve"> mērķ</w:t>
      </w:r>
      <w:r w:rsidR="00A918D7" w:rsidRPr="00DE1AA1">
        <w:rPr>
          <w:rFonts w:ascii="Times New Roman" w:eastAsia="Times New Roman" w:hAnsi="Times New Roman"/>
          <w:sz w:val="24"/>
          <w:szCs w:val="24"/>
          <w:lang w:val="lv-LV" w:eastAsia="lv-LV"/>
        </w:rPr>
        <w:t>us</w:t>
      </w:r>
      <w:r w:rsidR="004407E5" w:rsidRPr="00DE1AA1">
        <w:rPr>
          <w:rFonts w:ascii="Times New Roman" w:eastAsia="Times New Roman" w:hAnsi="Times New Roman"/>
          <w:sz w:val="24"/>
          <w:szCs w:val="24"/>
          <w:lang w:val="lv-LV" w:eastAsia="lv-LV"/>
        </w:rPr>
        <w:t>.</w:t>
      </w:r>
    </w:p>
    <w:p w14:paraId="4F65E094" w14:textId="77777777" w:rsidR="00085D49" w:rsidRPr="00DE1AA1" w:rsidRDefault="00085D49" w:rsidP="00085D49">
      <w:pPr>
        <w:spacing w:after="0" w:line="240" w:lineRule="auto"/>
        <w:ind w:firstLine="720"/>
        <w:jc w:val="both"/>
        <w:rPr>
          <w:rFonts w:ascii="Times New Roman" w:hAnsi="Times New Roman"/>
          <w:szCs w:val="24"/>
          <w:lang w:val="lv-LV"/>
        </w:rPr>
      </w:pPr>
    </w:p>
    <w:p w14:paraId="1265667C" w14:textId="77777777" w:rsidR="004407E5" w:rsidRPr="00DE1AA1" w:rsidRDefault="0009530A" w:rsidP="008D56B0">
      <w:pPr>
        <w:spacing w:after="0" w:line="240" w:lineRule="auto"/>
        <w:ind w:firstLine="709"/>
        <w:jc w:val="both"/>
        <w:rPr>
          <w:rFonts w:ascii="Times New Roman" w:hAnsi="Times New Roman"/>
          <w:sz w:val="24"/>
          <w:szCs w:val="24"/>
          <w:lang w:val="lv-LV"/>
        </w:rPr>
      </w:pPr>
      <w:r w:rsidRPr="00DE1AA1">
        <w:rPr>
          <w:rFonts w:ascii="Times New Roman" w:eastAsia="Times New Roman" w:hAnsi="Times New Roman"/>
          <w:sz w:val="24"/>
          <w:szCs w:val="24"/>
          <w:lang w:val="lv-LV" w:eastAsia="lv-LV"/>
        </w:rPr>
        <w:t>6</w:t>
      </w:r>
      <w:r w:rsidR="00A84B21" w:rsidRPr="00DE1AA1">
        <w:rPr>
          <w:rFonts w:ascii="Times New Roman" w:eastAsia="Times New Roman" w:hAnsi="Times New Roman"/>
          <w:sz w:val="24"/>
          <w:szCs w:val="24"/>
          <w:lang w:val="lv-LV" w:eastAsia="lv-LV"/>
        </w:rPr>
        <w:t>. </w:t>
      </w:r>
      <w:r w:rsidR="00E25F00" w:rsidRPr="00DE1AA1">
        <w:rPr>
          <w:rFonts w:ascii="Times New Roman" w:eastAsia="Times New Roman" w:hAnsi="Times New Roman"/>
          <w:sz w:val="24"/>
          <w:szCs w:val="24"/>
          <w:lang w:val="lv-LV" w:eastAsia="lv-LV"/>
        </w:rPr>
        <w:t xml:space="preserve">Stratēģijas </w:t>
      </w:r>
      <w:r w:rsidR="00556B72" w:rsidRPr="00DE1AA1">
        <w:rPr>
          <w:rFonts w:ascii="Times New Roman" w:eastAsia="Times New Roman" w:hAnsi="Times New Roman"/>
          <w:sz w:val="24"/>
          <w:szCs w:val="24"/>
          <w:lang w:val="lv-LV" w:eastAsia="lv-LV"/>
        </w:rPr>
        <w:t>jēdziena skaidrojums</w:t>
      </w:r>
      <w:r w:rsidR="00E25F00" w:rsidRPr="00DE1AA1">
        <w:rPr>
          <w:rFonts w:ascii="Times New Roman" w:eastAsia="Times New Roman" w:hAnsi="Times New Roman"/>
          <w:sz w:val="24"/>
          <w:szCs w:val="24"/>
          <w:lang w:val="lv-LV" w:eastAsia="lv-LV"/>
        </w:rPr>
        <w:t xml:space="preserve"> ir ietvert</w:t>
      </w:r>
      <w:r w:rsidR="00556B72" w:rsidRPr="00DE1AA1">
        <w:rPr>
          <w:rFonts w:ascii="Times New Roman" w:eastAsia="Times New Roman" w:hAnsi="Times New Roman"/>
          <w:sz w:val="24"/>
          <w:szCs w:val="24"/>
          <w:lang w:val="lv-LV" w:eastAsia="lv-LV"/>
        </w:rPr>
        <w:t>s</w:t>
      </w:r>
      <w:r w:rsidR="00E25F00" w:rsidRPr="00DE1AA1">
        <w:rPr>
          <w:rFonts w:ascii="Times New Roman" w:eastAsia="Times New Roman" w:hAnsi="Times New Roman"/>
          <w:sz w:val="24"/>
          <w:szCs w:val="24"/>
          <w:lang w:val="lv-LV" w:eastAsia="lv-LV"/>
        </w:rPr>
        <w:t xml:space="preserve"> </w:t>
      </w:r>
      <w:r w:rsidR="00E25F00" w:rsidRPr="00DE1AA1">
        <w:rPr>
          <w:rFonts w:ascii="Times New Roman" w:hAnsi="Times New Roman"/>
          <w:sz w:val="24"/>
          <w:szCs w:val="24"/>
          <w:lang w:val="lv-LV"/>
        </w:rPr>
        <w:t>Publiskas personas kapitāla daļu un kapitāls</w:t>
      </w:r>
      <w:r w:rsidR="00310C6E" w:rsidRPr="00DE1AA1">
        <w:rPr>
          <w:rFonts w:ascii="Times New Roman" w:hAnsi="Times New Roman"/>
          <w:sz w:val="24"/>
          <w:szCs w:val="24"/>
          <w:lang w:val="lv-LV"/>
        </w:rPr>
        <w:t xml:space="preserve">abiedrību pārvaldības likuma (turpmāk </w:t>
      </w:r>
      <w:r w:rsidR="00556B72" w:rsidRPr="00DE1AA1">
        <w:rPr>
          <w:rFonts w:ascii="Times New Roman" w:hAnsi="Times New Roman"/>
          <w:sz w:val="24"/>
          <w:szCs w:val="24"/>
          <w:lang w:val="lv-LV"/>
        </w:rPr>
        <w:t>–</w:t>
      </w:r>
      <w:r w:rsidR="00310C6E" w:rsidRPr="00DE1AA1">
        <w:rPr>
          <w:rFonts w:ascii="Times New Roman" w:hAnsi="Times New Roman"/>
          <w:sz w:val="24"/>
          <w:szCs w:val="24"/>
          <w:lang w:val="lv-LV"/>
        </w:rPr>
        <w:t xml:space="preserve"> </w:t>
      </w:r>
      <w:r w:rsidR="00053939" w:rsidRPr="00DE1AA1">
        <w:rPr>
          <w:rFonts w:ascii="Times New Roman" w:hAnsi="Times New Roman"/>
          <w:sz w:val="24"/>
          <w:szCs w:val="24"/>
          <w:lang w:val="lv-LV"/>
        </w:rPr>
        <w:t>pārvaldības l</w:t>
      </w:r>
      <w:r w:rsidR="00310C6E" w:rsidRPr="00DE1AA1">
        <w:rPr>
          <w:rFonts w:ascii="Times New Roman" w:hAnsi="Times New Roman"/>
          <w:sz w:val="24"/>
          <w:szCs w:val="24"/>
          <w:lang w:val="lv-LV"/>
        </w:rPr>
        <w:t>ikum</w:t>
      </w:r>
      <w:r w:rsidR="00556B72" w:rsidRPr="00DE1AA1">
        <w:rPr>
          <w:rFonts w:ascii="Times New Roman" w:hAnsi="Times New Roman"/>
          <w:sz w:val="24"/>
          <w:szCs w:val="24"/>
          <w:lang w:val="lv-LV"/>
        </w:rPr>
        <w:t>s</w:t>
      </w:r>
      <w:r w:rsidR="00310C6E" w:rsidRPr="00DE1AA1">
        <w:rPr>
          <w:rFonts w:ascii="Times New Roman" w:hAnsi="Times New Roman"/>
          <w:sz w:val="24"/>
          <w:szCs w:val="24"/>
          <w:lang w:val="lv-LV"/>
        </w:rPr>
        <w:t>) 1</w:t>
      </w:r>
      <w:r w:rsidR="00A84B21" w:rsidRPr="00DE1AA1">
        <w:rPr>
          <w:rFonts w:ascii="Times New Roman" w:hAnsi="Times New Roman"/>
          <w:sz w:val="24"/>
          <w:szCs w:val="24"/>
          <w:lang w:val="lv-LV"/>
        </w:rPr>
        <w:t>. p</w:t>
      </w:r>
      <w:r w:rsidR="00E25F00" w:rsidRPr="00DE1AA1">
        <w:rPr>
          <w:rFonts w:ascii="Times New Roman" w:hAnsi="Times New Roman"/>
          <w:sz w:val="24"/>
          <w:szCs w:val="24"/>
          <w:lang w:val="lv-LV"/>
        </w:rPr>
        <w:t>anta pirmās daļas 19</w:t>
      </w:r>
      <w:r w:rsidR="00A84B21" w:rsidRPr="00DE1AA1">
        <w:rPr>
          <w:rFonts w:ascii="Times New Roman" w:hAnsi="Times New Roman"/>
          <w:sz w:val="24"/>
          <w:szCs w:val="24"/>
          <w:lang w:val="lv-LV"/>
        </w:rPr>
        <w:t>. p</w:t>
      </w:r>
      <w:r w:rsidR="00E25F00" w:rsidRPr="00DE1AA1">
        <w:rPr>
          <w:rFonts w:ascii="Times New Roman" w:hAnsi="Times New Roman"/>
          <w:sz w:val="24"/>
          <w:szCs w:val="24"/>
          <w:lang w:val="lv-LV"/>
        </w:rPr>
        <w:t xml:space="preserve">unktā – </w:t>
      </w:r>
      <w:r w:rsidR="00577862" w:rsidRPr="00DE1AA1">
        <w:rPr>
          <w:rFonts w:ascii="Times New Roman" w:hAnsi="Times New Roman"/>
          <w:sz w:val="24"/>
          <w:szCs w:val="24"/>
          <w:lang w:val="lv-LV"/>
        </w:rPr>
        <w:t>"</w:t>
      </w:r>
      <w:r w:rsidR="00E25F00" w:rsidRPr="00DE1AA1">
        <w:rPr>
          <w:rFonts w:ascii="Times New Roman" w:hAnsi="Times New Roman"/>
          <w:sz w:val="24"/>
          <w:szCs w:val="24"/>
          <w:lang w:val="lv-LV"/>
        </w:rPr>
        <w:t>vidēja termiņa darbības stratēģija ir kapitālsabiedrības darbības plānošanas dokuments vismaz triju gadu periodam, uz kura pamata tiek plānota kapitālsabiedrības darbība, dividendēs izmaksājamā peļņas daļa un kapitālsabiedrības budžets</w:t>
      </w:r>
      <w:r w:rsidR="00577862" w:rsidRPr="00DE1AA1">
        <w:rPr>
          <w:rFonts w:ascii="Times New Roman" w:hAnsi="Times New Roman"/>
          <w:sz w:val="24"/>
          <w:szCs w:val="24"/>
          <w:lang w:val="lv-LV"/>
        </w:rPr>
        <w:t>"</w:t>
      </w:r>
      <w:r w:rsidR="00E25F00" w:rsidRPr="00DE1AA1">
        <w:rPr>
          <w:rFonts w:ascii="Times New Roman" w:hAnsi="Times New Roman"/>
          <w:sz w:val="24"/>
          <w:szCs w:val="24"/>
          <w:lang w:val="lv-LV"/>
        </w:rPr>
        <w:t>.</w:t>
      </w:r>
    </w:p>
    <w:p w14:paraId="571958EB" w14:textId="77777777" w:rsidR="00085D49" w:rsidRPr="00DE1AA1" w:rsidRDefault="00085D49" w:rsidP="00085D49">
      <w:pPr>
        <w:spacing w:after="0" w:line="240" w:lineRule="auto"/>
        <w:ind w:firstLine="720"/>
        <w:jc w:val="both"/>
        <w:rPr>
          <w:rFonts w:ascii="Times New Roman" w:hAnsi="Times New Roman"/>
          <w:szCs w:val="24"/>
          <w:lang w:val="lv-LV"/>
        </w:rPr>
      </w:pPr>
      <w:bookmarkStart w:id="1" w:name="_Toc437593818"/>
    </w:p>
    <w:p w14:paraId="02752038" w14:textId="77777777" w:rsidR="00BE068E" w:rsidRPr="00DE1AA1" w:rsidRDefault="00DD6F7B" w:rsidP="00955732">
      <w:pPr>
        <w:spacing w:after="0" w:line="240" w:lineRule="auto"/>
        <w:jc w:val="center"/>
        <w:rPr>
          <w:rFonts w:ascii="Times New Roman" w:hAnsi="Times New Roman"/>
          <w:b/>
          <w:sz w:val="24"/>
          <w:lang w:val="lv-LV"/>
        </w:rPr>
      </w:pPr>
      <w:r w:rsidRPr="00DE1AA1">
        <w:rPr>
          <w:rFonts w:ascii="Times New Roman" w:hAnsi="Times New Roman"/>
          <w:b/>
          <w:sz w:val="24"/>
          <w:lang w:val="lv-LV"/>
        </w:rPr>
        <w:t>II</w:t>
      </w:r>
      <w:r w:rsidR="00A84B21" w:rsidRPr="00DE1AA1">
        <w:rPr>
          <w:rFonts w:ascii="Times New Roman" w:hAnsi="Times New Roman"/>
          <w:b/>
          <w:sz w:val="24"/>
          <w:lang w:val="lv-LV"/>
        </w:rPr>
        <w:t>. </w:t>
      </w:r>
      <w:r w:rsidR="00BE068E" w:rsidRPr="00DE1AA1">
        <w:rPr>
          <w:rFonts w:ascii="Times New Roman" w:hAnsi="Times New Roman"/>
          <w:b/>
          <w:sz w:val="24"/>
          <w:lang w:val="lv-LV"/>
        </w:rPr>
        <w:t xml:space="preserve">Stratēģijas izstrādes process </w:t>
      </w:r>
      <w:bookmarkEnd w:id="1"/>
    </w:p>
    <w:p w14:paraId="6261A696" w14:textId="77777777" w:rsidR="00085D49" w:rsidRPr="00DE1AA1" w:rsidRDefault="00085D49" w:rsidP="00085D49">
      <w:pPr>
        <w:spacing w:after="0" w:line="240" w:lineRule="auto"/>
        <w:ind w:firstLine="720"/>
        <w:jc w:val="both"/>
        <w:rPr>
          <w:rFonts w:ascii="Times New Roman" w:hAnsi="Times New Roman"/>
          <w:szCs w:val="24"/>
          <w:lang w:val="lv-LV"/>
        </w:rPr>
      </w:pPr>
    </w:p>
    <w:p w14:paraId="5740A2B5" w14:textId="77777777" w:rsidR="0009530A" w:rsidRPr="00DE1AA1" w:rsidRDefault="0009530A" w:rsidP="00955732">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7</w:t>
      </w:r>
      <w:r w:rsidR="00A84B21" w:rsidRPr="00DE1AA1">
        <w:rPr>
          <w:rFonts w:ascii="Times New Roman" w:hAnsi="Times New Roman"/>
          <w:sz w:val="24"/>
          <w:szCs w:val="24"/>
        </w:rPr>
        <w:t>. </w:t>
      </w:r>
      <w:r w:rsidRPr="00DE1AA1">
        <w:rPr>
          <w:rFonts w:ascii="Times New Roman" w:hAnsi="Times New Roman"/>
          <w:sz w:val="24"/>
          <w:szCs w:val="24"/>
        </w:rPr>
        <w:t xml:space="preserve">Stratēģijas izstrāde ir </w:t>
      </w:r>
      <w:r w:rsidR="00D5624F" w:rsidRPr="00DE1AA1">
        <w:rPr>
          <w:rFonts w:ascii="Times New Roman" w:hAnsi="Times New Roman"/>
          <w:sz w:val="24"/>
          <w:szCs w:val="24"/>
        </w:rPr>
        <w:t xml:space="preserve">daudzpusīga </w:t>
      </w:r>
      <w:r w:rsidRPr="00DE1AA1">
        <w:rPr>
          <w:rFonts w:ascii="Times New Roman" w:hAnsi="Times New Roman"/>
          <w:sz w:val="24"/>
          <w:szCs w:val="24"/>
        </w:rPr>
        <w:t xml:space="preserve">ilgtermiņa plānošanas </w:t>
      </w:r>
      <w:r w:rsidR="00D5624F" w:rsidRPr="00DE1AA1">
        <w:rPr>
          <w:rFonts w:ascii="Times New Roman" w:hAnsi="Times New Roman"/>
          <w:sz w:val="24"/>
          <w:szCs w:val="24"/>
        </w:rPr>
        <w:t>procesa sastāvdaļa</w:t>
      </w:r>
      <w:r w:rsidRPr="00DE1AA1">
        <w:rPr>
          <w:rFonts w:ascii="Times New Roman" w:hAnsi="Times New Roman"/>
          <w:sz w:val="24"/>
          <w:szCs w:val="24"/>
        </w:rPr>
        <w:t xml:space="preserve">, kas </w:t>
      </w:r>
      <w:r w:rsidR="008D4390" w:rsidRPr="00DE1AA1">
        <w:rPr>
          <w:rFonts w:ascii="Times New Roman" w:hAnsi="Times New Roman"/>
          <w:sz w:val="24"/>
          <w:szCs w:val="24"/>
        </w:rPr>
        <w:t xml:space="preserve">pamatā </w:t>
      </w:r>
      <w:r w:rsidRPr="00DE1AA1">
        <w:rPr>
          <w:rFonts w:ascii="Times New Roman" w:hAnsi="Times New Roman"/>
          <w:sz w:val="24"/>
          <w:szCs w:val="24"/>
        </w:rPr>
        <w:t>ietver:</w:t>
      </w:r>
    </w:p>
    <w:p w14:paraId="65AEDEE8" w14:textId="77777777" w:rsidR="0009530A" w:rsidRPr="00DE1AA1" w:rsidRDefault="0009530A" w:rsidP="00955732">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7.</w:t>
      </w:r>
      <w:r w:rsidR="00F66FE5" w:rsidRPr="00DE1AA1">
        <w:rPr>
          <w:rFonts w:ascii="Times New Roman" w:hAnsi="Times New Roman"/>
          <w:sz w:val="24"/>
          <w:szCs w:val="24"/>
        </w:rPr>
        <w:t>1</w:t>
      </w:r>
      <w:r w:rsidR="00A84B21" w:rsidRPr="00DE1AA1">
        <w:rPr>
          <w:rFonts w:ascii="Times New Roman" w:hAnsi="Times New Roman"/>
          <w:sz w:val="24"/>
          <w:szCs w:val="24"/>
        </w:rPr>
        <w:t>. </w:t>
      </w:r>
      <w:r w:rsidRPr="00DE1AA1">
        <w:rPr>
          <w:rFonts w:ascii="Times New Roman" w:hAnsi="Times New Roman"/>
          <w:sz w:val="24"/>
          <w:szCs w:val="24"/>
        </w:rPr>
        <w:t xml:space="preserve">kapitālsabiedrības </w:t>
      </w:r>
      <w:r w:rsidR="0071709A" w:rsidRPr="00DE1AA1">
        <w:rPr>
          <w:rFonts w:ascii="Times New Roman" w:hAnsi="Times New Roman"/>
          <w:sz w:val="24"/>
          <w:szCs w:val="24"/>
        </w:rPr>
        <w:t xml:space="preserve">vidēja termiņa </w:t>
      </w:r>
      <w:r w:rsidRPr="00DE1AA1">
        <w:rPr>
          <w:rFonts w:ascii="Times New Roman" w:hAnsi="Times New Roman"/>
          <w:sz w:val="24"/>
          <w:szCs w:val="24"/>
        </w:rPr>
        <w:t>mērķu izvirzīšanu;</w:t>
      </w:r>
    </w:p>
    <w:p w14:paraId="00AA4C5E" w14:textId="1BCBC2B4" w:rsidR="0009530A" w:rsidRPr="00DE1AA1" w:rsidRDefault="0009530A" w:rsidP="00955732">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7.</w:t>
      </w:r>
      <w:r w:rsidR="00F66FE5" w:rsidRPr="00DE1AA1">
        <w:rPr>
          <w:rFonts w:ascii="Times New Roman" w:hAnsi="Times New Roman"/>
          <w:sz w:val="24"/>
          <w:szCs w:val="24"/>
        </w:rPr>
        <w:t>2</w:t>
      </w:r>
      <w:r w:rsidR="00A84B21" w:rsidRPr="00DE1AA1">
        <w:rPr>
          <w:rFonts w:ascii="Times New Roman" w:hAnsi="Times New Roman"/>
          <w:sz w:val="24"/>
          <w:szCs w:val="24"/>
        </w:rPr>
        <w:t>. </w:t>
      </w:r>
      <w:r w:rsidRPr="00DE1AA1">
        <w:rPr>
          <w:rFonts w:ascii="Times New Roman" w:hAnsi="Times New Roman"/>
          <w:sz w:val="24"/>
          <w:szCs w:val="24"/>
        </w:rPr>
        <w:t xml:space="preserve">kapitālsabiedrības </w:t>
      </w:r>
      <w:r w:rsidR="00FC5CA0" w:rsidRPr="00DE1AA1">
        <w:rPr>
          <w:rFonts w:ascii="Times New Roman" w:hAnsi="Times New Roman"/>
          <w:sz w:val="24"/>
          <w:szCs w:val="24"/>
        </w:rPr>
        <w:t xml:space="preserve">biznesa modeļa </w:t>
      </w:r>
      <w:r w:rsidRPr="00DE1AA1">
        <w:rPr>
          <w:rFonts w:ascii="Times New Roman" w:hAnsi="Times New Roman"/>
          <w:sz w:val="24"/>
          <w:szCs w:val="24"/>
        </w:rPr>
        <w:t>noteikšanu</w:t>
      </w:r>
      <w:r w:rsidR="00FC5CA0" w:rsidRPr="00DE1AA1">
        <w:rPr>
          <w:rFonts w:ascii="Times New Roman" w:hAnsi="Times New Roman"/>
          <w:sz w:val="24"/>
          <w:szCs w:val="24"/>
        </w:rPr>
        <w:t xml:space="preserve">, </w:t>
      </w:r>
      <w:r w:rsidR="002F7156" w:rsidRPr="00DE1AA1">
        <w:rPr>
          <w:rFonts w:ascii="Times New Roman" w:hAnsi="Times New Roman"/>
          <w:sz w:val="24"/>
          <w:szCs w:val="24"/>
        </w:rPr>
        <w:t xml:space="preserve">kas </w:t>
      </w:r>
      <w:r w:rsidR="00FC5CA0" w:rsidRPr="00DE1AA1">
        <w:rPr>
          <w:rFonts w:ascii="Times New Roman" w:hAnsi="Times New Roman"/>
          <w:sz w:val="24"/>
          <w:szCs w:val="24"/>
        </w:rPr>
        <w:t>parāda</w:t>
      </w:r>
      <w:r w:rsidR="00F35007" w:rsidRPr="00DE1AA1">
        <w:rPr>
          <w:rFonts w:ascii="Times New Roman" w:hAnsi="Times New Roman"/>
          <w:sz w:val="24"/>
          <w:szCs w:val="24"/>
        </w:rPr>
        <w:t>,</w:t>
      </w:r>
      <w:r w:rsidR="00FC5CA0" w:rsidRPr="00DE1AA1">
        <w:rPr>
          <w:rFonts w:ascii="Times New Roman" w:hAnsi="Times New Roman"/>
          <w:sz w:val="24"/>
          <w:szCs w:val="24"/>
        </w:rPr>
        <w:t xml:space="preserve"> kā kapitālsabiedrība rada </w:t>
      </w:r>
      <w:r w:rsidR="0052288D" w:rsidRPr="00DE1AA1">
        <w:rPr>
          <w:rFonts w:ascii="Times New Roman" w:hAnsi="Times New Roman"/>
          <w:sz w:val="24"/>
          <w:szCs w:val="24"/>
        </w:rPr>
        <w:t xml:space="preserve">ilgtermiņa </w:t>
      </w:r>
      <w:r w:rsidR="00FC5CA0" w:rsidRPr="00DE1AA1">
        <w:rPr>
          <w:rFonts w:ascii="Times New Roman" w:hAnsi="Times New Roman"/>
          <w:sz w:val="24"/>
          <w:szCs w:val="24"/>
        </w:rPr>
        <w:t>vērtību publiskajai personai</w:t>
      </w:r>
      <w:r w:rsidR="002B38E4">
        <w:rPr>
          <w:rFonts w:ascii="Times New Roman" w:hAnsi="Times New Roman"/>
          <w:sz w:val="24"/>
          <w:szCs w:val="24"/>
        </w:rPr>
        <w:t>,</w:t>
      </w:r>
      <w:r w:rsidR="00FC5CA0" w:rsidRPr="00DE1AA1">
        <w:rPr>
          <w:rFonts w:ascii="Times New Roman" w:hAnsi="Times New Roman"/>
          <w:sz w:val="24"/>
          <w:szCs w:val="24"/>
        </w:rPr>
        <w:t xml:space="preserve"> </w:t>
      </w:r>
      <w:r w:rsidR="002F7156" w:rsidRPr="00DE1AA1">
        <w:rPr>
          <w:rFonts w:ascii="Times New Roman" w:hAnsi="Times New Roman"/>
          <w:sz w:val="24"/>
          <w:szCs w:val="24"/>
        </w:rPr>
        <w:t>sabiedrībai</w:t>
      </w:r>
      <w:r w:rsidR="002B38E4">
        <w:rPr>
          <w:rFonts w:ascii="Times New Roman" w:hAnsi="Times New Roman"/>
          <w:sz w:val="24"/>
          <w:szCs w:val="24"/>
        </w:rPr>
        <w:t xml:space="preserve"> un </w:t>
      </w:r>
      <w:r w:rsidR="002B38E4" w:rsidRPr="002B38E4">
        <w:rPr>
          <w:rFonts w:ascii="Times New Roman" w:hAnsi="Times New Roman"/>
          <w:sz w:val="24"/>
          <w:szCs w:val="24"/>
        </w:rPr>
        <w:t>tautsaimniecības attīstībai</w:t>
      </w:r>
      <w:r w:rsidRPr="00DE1AA1">
        <w:rPr>
          <w:rFonts w:ascii="Times New Roman" w:hAnsi="Times New Roman"/>
          <w:sz w:val="24"/>
          <w:szCs w:val="24"/>
        </w:rPr>
        <w:t>;</w:t>
      </w:r>
    </w:p>
    <w:p w14:paraId="20405CB6" w14:textId="77777777" w:rsidR="0009530A" w:rsidRPr="00DE1AA1" w:rsidRDefault="0009530A" w:rsidP="00955732">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7.</w:t>
      </w:r>
      <w:r w:rsidR="00F66FE5" w:rsidRPr="00DE1AA1">
        <w:rPr>
          <w:rFonts w:ascii="Times New Roman" w:hAnsi="Times New Roman"/>
          <w:sz w:val="24"/>
          <w:szCs w:val="24"/>
        </w:rPr>
        <w:t>3</w:t>
      </w:r>
      <w:r w:rsidR="00A84B21" w:rsidRPr="00DE1AA1">
        <w:rPr>
          <w:rFonts w:ascii="Times New Roman" w:hAnsi="Times New Roman"/>
          <w:sz w:val="24"/>
          <w:szCs w:val="24"/>
        </w:rPr>
        <w:t>. </w:t>
      </w:r>
      <w:r w:rsidR="00F66FE5" w:rsidRPr="00DE1AA1">
        <w:rPr>
          <w:rFonts w:ascii="Times New Roman" w:hAnsi="Times New Roman"/>
          <w:sz w:val="24"/>
          <w:szCs w:val="24"/>
        </w:rPr>
        <w:t>kapitālsabiedrības darbības virzienu noteikšan</w:t>
      </w:r>
      <w:r w:rsidR="00144F71">
        <w:rPr>
          <w:rFonts w:ascii="Times New Roman" w:hAnsi="Times New Roman"/>
          <w:sz w:val="24"/>
          <w:szCs w:val="24"/>
        </w:rPr>
        <w:t>u</w:t>
      </w:r>
      <w:r w:rsidR="00F66FE5" w:rsidRPr="00DE1AA1">
        <w:rPr>
          <w:rFonts w:ascii="Times New Roman" w:hAnsi="Times New Roman"/>
          <w:sz w:val="24"/>
          <w:szCs w:val="24"/>
        </w:rPr>
        <w:t xml:space="preserve"> un to rezultatīvo rādītāju definēšan</w:t>
      </w:r>
      <w:r w:rsidR="00144F71">
        <w:rPr>
          <w:rFonts w:ascii="Times New Roman" w:hAnsi="Times New Roman"/>
          <w:sz w:val="24"/>
          <w:szCs w:val="24"/>
        </w:rPr>
        <w:t>u</w:t>
      </w:r>
      <w:r w:rsidR="00F66FE5" w:rsidRPr="00DE1AA1">
        <w:rPr>
          <w:rFonts w:ascii="Times New Roman" w:hAnsi="Times New Roman"/>
          <w:sz w:val="24"/>
          <w:szCs w:val="24"/>
        </w:rPr>
        <w:t>, lai kapitālsabiedrība nodrošinātu tās mērķu izpildi</w:t>
      </w:r>
      <w:r w:rsidR="00A84B21" w:rsidRPr="00DE1AA1">
        <w:rPr>
          <w:rFonts w:ascii="Times New Roman" w:hAnsi="Times New Roman"/>
          <w:sz w:val="24"/>
          <w:szCs w:val="24"/>
        </w:rPr>
        <w:t>. </w:t>
      </w:r>
    </w:p>
    <w:p w14:paraId="60316C30" w14:textId="77777777" w:rsidR="00085D49" w:rsidRPr="00DE1AA1" w:rsidRDefault="00085D49" w:rsidP="00085D49">
      <w:pPr>
        <w:spacing w:after="0" w:line="240" w:lineRule="auto"/>
        <w:ind w:firstLine="720"/>
        <w:jc w:val="both"/>
        <w:rPr>
          <w:rFonts w:ascii="Times New Roman" w:hAnsi="Times New Roman"/>
          <w:szCs w:val="24"/>
          <w:lang w:val="lv-LV"/>
        </w:rPr>
      </w:pPr>
    </w:p>
    <w:p w14:paraId="63104A02" w14:textId="77777777" w:rsidR="0009530A" w:rsidRPr="00DE1AA1" w:rsidRDefault="008D4390"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8</w:t>
      </w:r>
      <w:r w:rsidR="00A84B21" w:rsidRPr="00DE1AA1">
        <w:rPr>
          <w:rFonts w:ascii="Times New Roman" w:hAnsi="Times New Roman"/>
          <w:sz w:val="24"/>
          <w:szCs w:val="24"/>
          <w:lang w:val="lv-LV"/>
        </w:rPr>
        <w:t>. </w:t>
      </w:r>
      <w:r w:rsidR="0009530A" w:rsidRPr="00DE1AA1">
        <w:rPr>
          <w:rFonts w:ascii="Times New Roman" w:hAnsi="Times New Roman"/>
          <w:sz w:val="24"/>
          <w:szCs w:val="24"/>
          <w:lang w:val="lv-LV"/>
        </w:rPr>
        <w:t xml:space="preserve">Stratēģija ir plānošanas dokuments, </w:t>
      </w:r>
      <w:r w:rsidR="004E12DC" w:rsidRPr="00DE1AA1">
        <w:rPr>
          <w:rFonts w:ascii="Times New Roman" w:hAnsi="Times New Roman"/>
          <w:sz w:val="24"/>
          <w:szCs w:val="24"/>
          <w:lang w:val="lv-LV"/>
        </w:rPr>
        <w:t xml:space="preserve">kura projekts </w:t>
      </w:r>
      <w:r w:rsidR="0009530A" w:rsidRPr="00DE1AA1">
        <w:rPr>
          <w:rFonts w:ascii="Times New Roman" w:hAnsi="Times New Roman"/>
          <w:sz w:val="24"/>
          <w:szCs w:val="24"/>
          <w:lang w:val="lv-LV"/>
        </w:rPr>
        <w:t>tiek izstrādāts</w:t>
      </w:r>
      <w:r w:rsidR="00C67AE8" w:rsidRPr="00DE1AA1">
        <w:rPr>
          <w:rFonts w:ascii="Times New Roman" w:hAnsi="Times New Roman"/>
          <w:sz w:val="24"/>
          <w:szCs w:val="24"/>
          <w:lang w:val="lv-LV"/>
        </w:rPr>
        <w:t>,</w:t>
      </w:r>
      <w:r w:rsidR="0009530A" w:rsidRPr="00DE1AA1">
        <w:rPr>
          <w:rFonts w:ascii="Times New Roman" w:hAnsi="Times New Roman"/>
          <w:sz w:val="24"/>
          <w:szCs w:val="24"/>
          <w:lang w:val="lv-LV"/>
        </w:rPr>
        <w:t xml:space="preserve"> savstarpēji sadarbojoties kapitāla daļu turētājam, kapitālsabiedrības padomei vai dalībnieku (akcionāru) sapulcei (ja padome nav izveidota) un kapitālsabiedrības valdei, kā arī </w:t>
      </w:r>
      <w:r w:rsidR="004E12DC" w:rsidRPr="00DE1AA1">
        <w:rPr>
          <w:rFonts w:ascii="Times New Roman" w:hAnsi="Times New Roman"/>
          <w:sz w:val="24"/>
          <w:szCs w:val="24"/>
          <w:lang w:val="lv-LV"/>
        </w:rPr>
        <w:t>tās tieši vai netieši (</w:t>
      </w:r>
      <w:r w:rsidR="007D14C5" w:rsidRPr="00DE1AA1">
        <w:rPr>
          <w:rFonts w:ascii="Times New Roman" w:hAnsi="Times New Roman"/>
          <w:sz w:val="24"/>
          <w:szCs w:val="24"/>
          <w:lang w:val="lv-LV"/>
        </w:rPr>
        <w:t>p</w:t>
      </w:r>
      <w:r w:rsidR="004E12DC" w:rsidRPr="00DE1AA1">
        <w:rPr>
          <w:rFonts w:ascii="Times New Roman" w:hAnsi="Times New Roman"/>
          <w:sz w:val="24"/>
          <w:szCs w:val="24"/>
          <w:lang w:val="lv-LV"/>
        </w:rPr>
        <w:t xml:space="preserve">iemēram, caur sabiedriskās domas pētījumiem) iesaistītajām vai pieaicinātajām </w:t>
      </w:r>
      <w:r w:rsidR="0009530A" w:rsidRPr="00DE1AA1">
        <w:rPr>
          <w:rFonts w:ascii="Times New Roman" w:hAnsi="Times New Roman"/>
          <w:sz w:val="24"/>
          <w:szCs w:val="24"/>
          <w:lang w:val="lv-LV"/>
        </w:rPr>
        <w:t>ieintere</w:t>
      </w:r>
      <w:r w:rsidR="00085D49" w:rsidRPr="00DE1AA1">
        <w:rPr>
          <w:rFonts w:ascii="Times New Roman" w:hAnsi="Times New Roman"/>
          <w:sz w:val="24"/>
          <w:szCs w:val="24"/>
          <w:lang w:val="lv-LV"/>
        </w:rPr>
        <w:softHyphen/>
      </w:r>
      <w:r w:rsidR="0009530A" w:rsidRPr="00DE1AA1">
        <w:rPr>
          <w:rFonts w:ascii="Times New Roman" w:hAnsi="Times New Roman"/>
          <w:sz w:val="24"/>
          <w:szCs w:val="24"/>
          <w:lang w:val="lv-LV"/>
        </w:rPr>
        <w:t>sētajām pus</w:t>
      </w:r>
      <w:r w:rsidR="00DD6F7B" w:rsidRPr="00DE1AA1">
        <w:rPr>
          <w:rFonts w:ascii="Times New Roman" w:hAnsi="Times New Roman"/>
          <w:sz w:val="24"/>
          <w:szCs w:val="24"/>
          <w:lang w:val="lv-LV"/>
        </w:rPr>
        <w:t>ēm (darbinieku pārstāvji</w:t>
      </w:r>
      <w:r w:rsidR="0009530A" w:rsidRPr="00DE1AA1">
        <w:rPr>
          <w:rFonts w:ascii="Times New Roman" w:hAnsi="Times New Roman"/>
          <w:sz w:val="24"/>
          <w:szCs w:val="24"/>
          <w:lang w:val="lv-LV"/>
        </w:rPr>
        <w:t xml:space="preserve">, klienti, sadarbības partneri, </w:t>
      </w:r>
      <w:r w:rsidRPr="00DE1AA1">
        <w:rPr>
          <w:rFonts w:ascii="Times New Roman" w:hAnsi="Times New Roman"/>
          <w:sz w:val="24"/>
          <w:szCs w:val="24"/>
          <w:lang w:val="lv-LV"/>
        </w:rPr>
        <w:t xml:space="preserve">pašvaldības, </w:t>
      </w:r>
      <w:r w:rsidR="0009530A" w:rsidRPr="00DE1AA1">
        <w:rPr>
          <w:rFonts w:ascii="Times New Roman" w:hAnsi="Times New Roman"/>
          <w:sz w:val="24"/>
          <w:szCs w:val="24"/>
          <w:lang w:val="lv-LV"/>
        </w:rPr>
        <w:t>nevalstiskās organizācijas, starptautiskās organizācijas).</w:t>
      </w:r>
    </w:p>
    <w:p w14:paraId="02F42BB6" w14:textId="77777777" w:rsidR="00085D49" w:rsidRPr="00DE1AA1" w:rsidRDefault="00085D49" w:rsidP="00085D49">
      <w:pPr>
        <w:spacing w:after="0" w:line="240" w:lineRule="auto"/>
        <w:ind w:firstLine="720"/>
        <w:jc w:val="both"/>
        <w:rPr>
          <w:rFonts w:ascii="Times New Roman" w:hAnsi="Times New Roman"/>
          <w:szCs w:val="24"/>
          <w:lang w:val="lv-LV"/>
        </w:rPr>
      </w:pPr>
    </w:p>
    <w:p w14:paraId="6C3D97B1" w14:textId="77777777" w:rsidR="0009530A" w:rsidRPr="00DE1AA1" w:rsidRDefault="008D4390"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9</w:t>
      </w:r>
      <w:r w:rsidR="00A84B21" w:rsidRPr="00DE1AA1">
        <w:rPr>
          <w:rFonts w:ascii="Times New Roman" w:hAnsi="Times New Roman"/>
          <w:sz w:val="24"/>
          <w:szCs w:val="24"/>
          <w:lang w:val="lv-LV"/>
        </w:rPr>
        <w:t>. </w:t>
      </w:r>
      <w:r w:rsidR="0009530A" w:rsidRPr="00DE1AA1">
        <w:rPr>
          <w:rFonts w:ascii="Times New Roman" w:hAnsi="Times New Roman"/>
          <w:sz w:val="24"/>
          <w:szCs w:val="24"/>
          <w:lang w:val="lv-LV"/>
        </w:rPr>
        <w:t>Par stratēģijas</w:t>
      </w:r>
      <w:r w:rsidR="00BF7ECE" w:rsidRPr="00DE1AA1">
        <w:rPr>
          <w:rFonts w:ascii="Times New Roman" w:hAnsi="Times New Roman"/>
          <w:sz w:val="24"/>
          <w:szCs w:val="24"/>
          <w:lang w:val="lv-LV"/>
        </w:rPr>
        <w:t xml:space="preserve"> </w:t>
      </w:r>
      <w:r w:rsidR="0009530A" w:rsidRPr="00DE1AA1">
        <w:rPr>
          <w:rFonts w:ascii="Times New Roman" w:hAnsi="Times New Roman"/>
          <w:sz w:val="24"/>
          <w:szCs w:val="24"/>
          <w:lang w:val="lv-LV"/>
        </w:rPr>
        <w:t>ieviešanu un izpildi kapitālsabiedrībā ir atbi</w:t>
      </w:r>
      <w:r w:rsidR="002A6068" w:rsidRPr="00DE1AA1">
        <w:rPr>
          <w:rFonts w:ascii="Times New Roman" w:hAnsi="Times New Roman"/>
          <w:sz w:val="24"/>
          <w:szCs w:val="24"/>
          <w:lang w:val="lv-LV"/>
        </w:rPr>
        <w:t>ldīga kapitālsabiedrības valde.</w:t>
      </w:r>
    </w:p>
    <w:p w14:paraId="11F15273" w14:textId="77777777" w:rsidR="00085D49" w:rsidRPr="00DE1AA1" w:rsidRDefault="00085D49" w:rsidP="00085D49">
      <w:pPr>
        <w:spacing w:after="0" w:line="240" w:lineRule="auto"/>
        <w:ind w:firstLine="720"/>
        <w:jc w:val="both"/>
        <w:rPr>
          <w:rFonts w:ascii="Times New Roman" w:hAnsi="Times New Roman"/>
          <w:szCs w:val="24"/>
          <w:lang w:val="lv-LV"/>
        </w:rPr>
      </w:pPr>
    </w:p>
    <w:p w14:paraId="71F4B49B" w14:textId="77777777" w:rsidR="008D4390" w:rsidRPr="00DE1AA1" w:rsidRDefault="00A84B21"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10. </w:t>
      </w:r>
      <w:r w:rsidR="008D4390" w:rsidRPr="00DE1AA1">
        <w:rPr>
          <w:rFonts w:ascii="Times New Roman" w:hAnsi="Times New Roman"/>
          <w:sz w:val="24"/>
          <w:szCs w:val="24"/>
          <w:lang w:val="lv-LV"/>
        </w:rPr>
        <w:t>S</w:t>
      </w:r>
      <w:r w:rsidR="00BE068E" w:rsidRPr="00DE1AA1">
        <w:rPr>
          <w:rFonts w:ascii="Times New Roman" w:hAnsi="Times New Roman"/>
          <w:sz w:val="24"/>
          <w:szCs w:val="24"/>
          <w:lang w:val="lv-LV"/>
        </w:rPr>
        <w:t>tratēģijas plānošanas periods ir no tr</w:t>
      </w:r>
      <w:r w:rsidR="00085D49" w:rsidRPr="00DE1AA1">
        <w:rPr>
          <w:rFonts w:ascii="Times New Roman" w:hAnsi="Times New Roman"/>
          <w:sz w:val="24"/>
          <w:szCs w:val="24"/>
          <w:lang w:val="lv-LV"/>
        </w:rPr>
        <w:t>im</w:t>
      </w:r>
      <w:r w:rsidR="00BE068E" w:rsidRPr="00DE1AA1">
        <w:rPr>
          <w:rFonts w:ascii="Times New Roman" w:hAnsi="Times New Roman"/>
          <w:sz w:val="24"/>
          <w:szCs w:val="24"/>
          <w:lang w:val="lv-LV"/>
        </w:rPr>
        <w:t xml:space="preserve"> līdz septiņiem gadiem</w:t>
      </w:r>
      <w:r w:rsidRPr="00DE1AA1">
        <w:rPr>
          <w:rFonts w:ascii="Times New Roman" w:hAnsi="Times New Roman"/>
          <w:sz w:val="24"/>
          <w:szCs w:val="24"/>
          <w:lang w:val="lv-LV"/>
        </w:rPr>
        <w:t>. </w:t>
      </w:r>
      <w:r w:rsidR="00BE068E" w:rsidRPr="00DE1AA1">
        <w:rPr>
          <w:rFonts w:ascii="Times New Roman" w:hAnsi="Times New Roman"/>
          <w:sz w:val="24"/>
          <w:szCs w:val="24"/>
          <w:lang w:val="lv-LV"/>
        </w:rPr>
        <w:t>Šāds plānošanas periods ļauj izvērtēt kapitālsabiedrīb</w:t>
      </w:r>
      <w:r w:rsidR="00085D49" w:rsidRPr="00DE1AA1">
        <w:rPr>
          <w:rFonts w:ascii="Times New Roman" w:hAnsi="Times New Roman"/>
          <w:sz w:val="24"/>
          <w:szCs w:val="24"/>
          <w:lang w:val="lv-LV"/>
        </w:rPr>
        <w:t>as iespējamo izaugsmi un riskus</w:t>
      </w:r>
      <w:r w:rsidR="00BE068E" w:rsidRPr="00DE1AA1">
        <w:rPr>
          <w:rFonts w:ascii="Times New Roman" w:hAnsi="Times New Roman"/>
          <w:sz w:val="24"/>
          <w:szCs w:val="24"/>
          <w:lang w:val="lv-LV"/>
        </w:rPr>
        <w:t xml:space="preserve"> un veikt reālajai situācijai atbilstošas prognozes</w:t>
      </w:r>
      <w:r w:rsidRPr="00DE1AA1">
        <w:rPr>
          <w:rFonts w:ascii="Times New Roman" w:hAnsi="Times New Roman"/>
          <w:sz w:val="24"/>
          <w:szCs w:val="24"/>
          <w:lang w:val="lv-LV"/>
        </w:rPr>
        <w:t>. </w:t>
      </w:r>
    </w:p>
    <w:p w14:paraId="53C18C4D" w14:textId="77777777" w:rsidR="00085D49" w:rsidRPr="00DE1AA1" w:rsidRDefault="00085D49" w:rsidP="00085D49">
      <w:pPr>
        <w:spacing w:after="0" w:line="240" w:lineRule="auto"/>
        <w:ind w:firstLine="720"/>
        <w:jc w:val="both"/>
        <w:rPr>
          <w:rFonts w:ascii="Times New Roman" w:hAnsi="Times New Roman"/>
          <w:szCs w:val="24"/>
          <w:lang w:val="lv-LV"/>
        </w:rPr>
      </w:pPr>
    </w:p>
    <w:p w14:paraId="433058B0" w14:textId="77777777" w:rsidR="008D4390" w:rsidRPr="00DE1AA1" w:rsidRDefault="008D4390"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11</w:t>
      </w:r>
      <w:r w:rsidR="00A84B21" w:rsidRPr="00DE1AA1">
        <w:rPr>
          <w:rFonts w:ascii="Times New Roman" w:hAnsi="Times New Roman"/>
          <w:sz w:val="24"/>
          <w:szCs w:val="24"/>
          <w:lang w:val="lv-LV"/>
        </w:rPr>
        <w:t>. </w:t>
      </w:r>
      <w:r w:rsidRPr="00DE1AA1">
        <w:rPr>
          <w:rFonts w:ascii="Times New Roman" w:hAnsi="Times New Roman"/>
          <w:sz w:val="24"/>
          <w:szCs w:val="24"/>
          <w:lang w:val="lv-LV"/>
        </w:rPr>
        <w:t>Izstrādājot stratēģiju, jānosaka</w:t>
      </w:r>
      <w:r w:rsidR="00AF3F7B" w:rsidRPr="00DE1AA1">
        <w:rPr>
          <w:rFonts w:ascii="Times New Roman" w:hAnsi="Times New Roman"/>
          <w:sz w:val="24"/>
          <w:szCs w:val="24"/>
          <w:lang w:val="lv-LV"/>
        </w:rPr>
        <w:t xml:space="preserve"> kapitālsabiedrības</w:t>
      </w:r>
      <w:r w:rsidRPr="00DE1AA1">
        <w:rPr>
          <w:rFonts w:ascii="Times New Roman" w:hAnsi="Times New Roman"/>
          <w:sz w:val="24"/>
          <w:szCs w:val="24"/>
          <w:lang w:val="lv-LV"/>
        </w:rPr>
        <w:t xml:space="preserve"> </w:t>
      </w:r>
      <w:r w:rsidR="00BE2F21" w:rsidRPr="00DE1AA1">
        <w:rPr>
          <w:rFonts w:ascii="Times New Roman" w:hAnsi="Times New Roman"/>
          <w:sz w:val="24"/>
          <w:szCs w:val="24"/>
          <w:lang w:val="lv-LV"/>
        </w:rPr>
        <w:t>mērķi</w:t>
      </w:r>
      <w:r w:rsidR="0030496B" w:rsidRPr="00DE1AA1">
        <w:rPr>
          <w:rFonts w:ascii="Times New Roman" w:hAnsi="Times New Roman"/>
          <w:sz w:val="24"/>
          <w:szCs w:val="24"/>
          <w:lang w:val="lv-LV"/>
        </w:rPr>
        <w:t xml:space="preserve"> stratēģijas periodam</w:t>
      </w:r>
      <w:r w:rsidR="00085D49" w:rsidRPr="00DE1AA1">
        <w:rPr>
          <w:rFonts w:ascii="Times New Roman" w:hAnsi="Times New Roman"/>
          <w:sz w:val="24"/>
          <w:szCs w:val="24"/>
          <w:lang w:val="lv-LV"/>
        </w:rPr>
        <w:t>.</w:t>
      </w:r>
      <w:r w:rsidRPr="00DE1AA1">
        <w:rPr>
          <w:rFonts w:ascii="Times New Roman" w:hAnsi="Times New Roman"/>
          <w:sz w:val="24"/>
          <w:szCs w:val="24"/>
          <w:lang w:val="lv-LV"/>
        </w:rPr>
        <w:t xml:space="preserve"> </w:t>
      </w:r>
      <w:r w:rsidR="00085D49" w:rsidRPr="00DE1AA1">
        <w:rPr>
          <w:rFonts w:ascii="Times New Roman" w:hAnsi="Times New Roman"/>
          <w:sz w:val="24"/>
          <w:szCs w:val="24"/>
          <w:lang w:val="lv-LV"/>
        </w:rPr>
        <w:t>V</w:t>
      </w:r>
      <w:r w:rsidR="007D14C5" w:rsidRPr="00DE1AA1">
        <w:rPr>
          <w:rFonts w:ascii="Times New Roman" w:hAnsi="Times New Roman"/>
          <w:sz w:val="24"/>
          <w:szCs w:val="24"/>
          <w:lang w:val="lv-LV"/>
        </w:rPr>
        <w:t xml:space="preserve">ar noteikt </w:t>
      </w:r>
      <w:r w:rsidR="00085D49" w:rsidRPr="00DE1AA1">
        <w:rPr>
          <w:rFonts w:ascii="Times New Roman" w:hAnsi="Times New Roman"/>
          <w:sz w:val="24"/>
          <w:szCs w:val="24"/>
          <w:lang w:val="lv-LV"/>
        </w:rPr>
        <w:t xml:space="preserve">arī </w:t>
      </w:r>
      <w:r w:rsidR="007D14C5" w:rsidRPr="00DE1AA1">
        <w:rPr>
          <w:rFonts w:ascii="Times New Roman" w:hAnsi="Times New Roman"/>
          <w:sz w:val="24"/>
          <w:szCs w:val="24"/>
          <w:lang w:val="lv-LV"/>
        </w:rPr>
        <w:t xml:space="preserve">kapitālsabiedrības </w:t>
      </w:r>
      <w:r w:rsidRPr="00DE1AA1">
        <w:rPr>
          <w:rFonts w:ascii="Times New Roman" w:hAnsi="Times New Roman"/>
          <w:sz w:val="24"/>
          <w:szCs w:val="24"/>
          <w:lang w:val="lv-LV"/>
        </w:rPr>
        <w:t xml:space="preserve">ilgtermiņa mērķus, </w:t>
      </w:r>
      <w:r w:rsidR="00AF3F7B" w:rsidRPr="00DE1AA1">
        <w:rPr>
          <w:rFonts w:ascii="Times New Roman" w:hAnsi="Times New Roman"/>
          <w:sz w:val="24"/>
          <w:szCs w:val="24"/>
          <w:lang w:val="lv-LV"/>
        </w:rPr>
        <w:t>norādot</w:t>
      </w:r>
      <w:r w:rsidRPr="00DE1AA1">
        <w:rPr>
          <w:rFonts w:ascii="Times New Roman" w:hAnsi="Times New Roman"/>
          <w:sz w:val="24"/>
          <w:szCs w:val="24"/>
          <w:lang w:val="lv-LV"/>
        </w:rPr>
        <w:t>, kā stratēģija palīdzēs īstenot kapitālsabiedrības ilgtermiņa mērķus.</w:t>
      </w:r>
    </w:p>
    <w:p w14:paraId="30C7354D" w14:textId="77777777" w:rsidR="00955732" w:rsidRPr="00DE1AA1" w:rsidRDefault="00955732" w:rsidP="00955732">
      <w:pPr>
        <w:spacing w:after="0" w:line="240" w:lineRule="auto"/>
        <w:ind w:firstLine="709"/>
        <w:jc w:val="both"/>
        <w:rPr>
          <w:rFonts w:ascii="Times New Roman" w:hAnsi="Times New Roman"/>
          <w:szCs w:val="24"/>
          <w:lang w:val="lv-LV"/>
        </w:rPr>
      </w:pPr>
    </w:p>
    <w:p w14:paraId="65548AE2" w14:textId="77777777" w:rsidR="00EC58D0" w:rsidRPr="00DE1AA1" w:rsidRDefault="00EC58D0"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w:t>
      </w:r>
      <w:r w:rsidR="007D14C5"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Pr="00DE1AA1">
        <w:rPr>
          <w:rFonts w:ascii="Times New Roman" w:hAnsi="Times New Roman"/>
          <w:sz w:val="24"/>
          <w:szCs w:val="24"/>
          <w:lang w:val="lv-LV"/>
        </w:rPr>
        <w:t>Ilgtermiņa mērķi iezīmē kapitāls</w:t>
      </w:r>
      <w:r w:rsidR="0055690C" w:rsidRPr="00DE1AA1">
        <w:rPr>
          <w:rFonts w:ascii="Times New Roman" w:hAnsi="Times New Roman"/>
          <w:sz w:val="24"/>
          <w:szCs w:val="24"/>
          <w:lang w:val="lv-LV"/>
        </w:rPr>
        <w:t>abiedrības ilgtermiņa redzējumu</w:t>
      </w:r>
      <w:r w:rsidRPr="00DE1AA1">
        <w:rPr>
          <w:rFonts w:ascii="Times New Roman" w:hAnsi="Times New Roman"/>
          <w:sz w:val="24"/>
          <w:szCs w:val="24"/>
          <w:lang w:val="lv-LV"/>
        </w:rPr>
        <w:t xml:space="preserve"> un ir svarīgs atskaites punkts vidēja termiņa plānošanas periodam</w:t>
      </w:r>
      <w:r w:rsidR="00A84B21" w:rsidRPr="00DE1AA1">
        <w:rPr>
          <w:rFonts w:ascii="Times New Roman" w:hAnsi="Times New Roman"/>
          <w:sz w:val="24"/>
          <w:szCs w:val="24"/>
          <w:lang w:val="lv-LV"/>
        </w:rPr>
        <w:t>.</w:t>
      </w:r>
      <w:r w:rsidR="0055690C" w:rsidRPr="00DE1AA1">
        <w:rPr>
          <w:rFonts w:ascii="Times New Roman" w:hAnsi="Times New Roman"/>
          <w:sz w:val="24"/>
          <w:szCs w:val="24"/>
          <w:lang w:val="lv-LV"/>
        </w:rPr>
        <w:t xml:space="preserve"> </w:t>
      </w:r>
      <w:r w:rsidRPr="00DE1AA1">
        <w:rPr>
          <w:rFonts w:ascii="Times New Roman" w:hAnsi="Times New Roman"/>
          <w:sz w:val="24"/>
          <w:szCs w:val="24"/>
          <w:lang w:val="lv-LV"/>
        </w:rPr>
        <w:t xml:space="preserve">Ilgtermiņa mērķus ne vienmēr ir iespējams precīzi detalizēt un kvantificēt ar noteiktām skaitliskām vērtībām, tomēr </w:t>
      </w:r>
      <w:r w:rsidR="0055690C" w:rsidRPr="00DE1AA1">
        <w:rPr>
          <w:rFonts w:ascii="Times New Roman" w:hAnsi="Times New Roman"/>
          <w:sz w:val="24"/>
          <w:szCs w:val="24"/>
          <w:lang w:val="lv-LV"/>
        </w:rPr>
        <w:t xml:space="preserve">ir </w:t>
      </w:r>
      <w:r w:rsidRPr="00DE1AA1">
        <w:rPr>
          <w:rFonts w:ascii="Times New Roman" w:hAnsi="Times New Roman"/>
          <w:sz w:val="24"/>
          <w:szCs w:val="24"/>
          <w:lang w:val="lv-LV"/>
        </w:rPr>
        <w:t xml:space="preserve">nozīmīgi </w:t>
      </w:r>
      <w:r w:rsidR="0055690C" w:rsidRPr="00DE1AA1">
        <w:rPr>
          <w:rFonts w:ascii="Times New Roman" w:hAnsi="Times New Roman"/>
          <w:sz w:val="24"/>
          <w:szCs w:val="24"/>
          <w:lang w:val="lv-LV"/>
        </w:rPr>
        <w:t xml:space="preserve">sniegt </w:t>
      </w:r>
      <w:r w:rsidRPr="00DE1AA1">
        <w:rPr>
          <w:rFonts w:ascii="Times New Roman" w:hAnsi="Times New Roman"/>
          <w:sz w:val="24"/>
          <w:szCs w:val="24"/>
          <w:lang w:val="lv-LV"/>
        </w:rPr>
        <w:t xml:space="preserve">stratēģijā </w:t>
      </w:r>
      <w:r w:rsidR="0055690C" w:rsidRPr="00DE1AA1">
        <w:rPr>
          <w:rFonts w:ascii="Times New Roman" w:hAnsi="Times New Roman"/>
          <w:sz w:val="24"/>
          <w:szCs w:val="24"/>
          <w:lang w:val="lv-LV"/>
        </w:rPr>
        <w:t xml:space="preserve">pamatinformāciju </w:t>
      </w:r>
      <w:r w:rsidRPr="00DE1AA1">
        <w:rPr>
          <w:rFonts w:ascii="Times New Roman" w:hAnsi="Times New Roman"/>
          <w:sz w:val="24"/>
          <w:szCs w:val="24"/>
          <w:lang w:val="lv-LV"/>
        </w:rPr>
        <w:t>par tiem.</w:t>
      </w:r>
    </w:p>
    <w:p w14:paraId="7760FDFA" w14:textId="77777777" w:rsidR="00046EAC" w:rsidRPr="00DE1AA1" w:rsidRDefault="00046EAC" w:rsidP="00046EAC">
      <w:pPr>
        <w:spacing w:after="0" w:line="240" w:lineRule="auto"/>
        <w:ind w:firstLine="709"/>
        <w:jc w:val="both"/>
        <w:rPr>
          <w:rFonts w:ascii="Times New Roman" w:hAnsi="Times New Roman"/>
          <w:szCs w:val="24"/>
          <w:lang w:val="lv-LV"/>
        </w:rPr>
      </w:pPr>
    </w:p>
    <w:p w14:paraId="5EFC6604" w14:textId="77777777" w:rsidR="0058539E" w:rsidRPr="00DE1AA1" w:rsidRDefault="00AF3F7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w:t>
      </w:r>
      <w:r w:rsidR="007D14C5"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00F66FE5" w:rsidRPr="00DE1AA1">
        <w:rPr>
          <w:rFonts w:ascii="Times New Roman" w:hAnsi="Times New Roman"/>
          <w:sz w:val="24"/>
          <w:szCs w:val="24"/>
          <w:lang w:val="lv-LV"/>
        </w:rPr>
        <w:t>Ja stratēģijā minēti lieli investīciju un attīstības projekti, tajā var ietvert norādi arī uz ilgāku periodu (piemēram, līdz 25–30 gadiem). Šādā gadījumā stratēģijā jānorāda saikne starp stratēģijā norādītajiem kapitālsabiedrības vidēja termiņa mērķiem un ilgtermiņa mērķiem. Ievērojot ekonomiskās situācijas un citu faktoru mainību, stratēģijā noteiktā peļņas daļa, kas izmaksājama dividendēs, nepārsniedz septiņu gadu periodu.</w:t>
      </w:r>
      <w:r w:rsidR="00A84B21" w:rsidRPr="00DE1AA1">
        <w:rPr>
          <w:rFonts w:ascii="Times New Roman" w:hAnsi="Times New Roman"/>
          <w:sz w:val="24"/>
          <w:szCs w:val="24"/>
          <w:lang w:val="lv-LV"/>
        </w:rPr>
        <w:t> </w:t>
      </w:r>
    </w:p>
    <w:p w14:paraId="13E28D95" w14:textId="77777777" w:rsidR="00046EAC" w:rsidRPr="00DE1AA1" w:rsidRDefault="00046EAC" w:rsidP="00046EAC">
      <w:pPr>
        <w:spacing w:after="0" w:line="240" w:lineRule="auto"/>
        <w:ind w:firstLine="709"/>
        <w:jc w:val="both"/>
        <w:rPr>
          <w:rFonts w:ascii="Times New Roman" w:hAnsi="Times New Roman"/>
          <w:szCs w:val="24"/>
          <w:lang w:val="lv-LV"/>
        </w:rPr>
      </w:pPr>
    </w:p>
    <w:p w14:paraId="755E56B5" w14:textId="72F939BF" w:rsidR="000F433D" w:rsidRPr="00DE1AA1" w:rsidRDefault="008D4390" w:rsidP="00EE2130">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w:t>
      </w:r>
      <w:r w:rsidR="00947DBF"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F66FE5" w:rsidRPr="00DE1AA1">
        <w:rPr>
          <w:rFonts w:ascii="Times New Roman" w:hAnsi="Times New Roman"/>
          <w:sz w:val="24"/>
          <w:szCs w:val="24"/>
          <w:lang w:val="lv-LV"/>
        </w:rPr>
        <w:t xml:space="preserve">Stratēģijas </w:t>
      </w:r>
      <w:r w:rsidR="001F3D57">
        <w:rPr>
          <w:rFonts w:ascii="Times New Roman" w:hAnsi="Times New Roman"/>
          <w:sz w:val="24"/>
          <w:szCs w:val="24"/>
          <w:lang w:val="lv-LV"/>
        </w:rPr>
        <w:t>darbības</w:t>
      </w:r>
      <w:r w:rsidR="001F3D57" w:rsidRPr="00DE1AA1">
        <w:rPr>
          <w:rFonts w:ascii="Times New Roman" w:hAnsi="Times New Roman"/>
          <w:sz w:val="24"/>
          <w:szCs w:val="24"/>
          <w:lang w:val="lv-LV"/>
        </w:rPr>
        <w:t xml:space="preserve"> </w:t>
      </w:r>
      <w:r w:rsidR="00F66FE5" w:rsidRPr="00DE1AA1">
        <w:rPr>
          <w:rFonts w:ascii="Times New Roman" w:hAnsi="Times New Roman"/>
          <w:sz w:val="24"/>
          <w:szCs w:val="24"/>
          <w:lang w:val="lv-LV"/>
        </w:rPr>
        <w:t>periodā ir nepieciešams regulāri (reizi gadā) novērtēt gan kapitālsabiedrības darbības rezultātus, gan situāciju nozarē</w:t>
      </w:r>
      <w:r w:rsidR="004C6A03">
        <w:rPr>
          <w:rFonts w:ascii="Times New Roman" w:hAnsi="Times New Roman"/>
          <w:sz w:val="24"/>
          <w:szCs w:val="24"/>
          <w:lang w:val="lv-LV"/>
        </w:rPr>
        <w:t>,</w:t>
      </w:r>
      <w:r w:rsidR="00F66FE5" w:rsidRPr="00DE1AA1">
        <w:rPr>
          <w:rFonts w:ascii="Times New Roman" w:hAnsi="Times New Roman"/>
          <w:sz w:val="24"/>
          <w:szCs w:val="24"/>
          <w:lang w:val="lv-LV"/>
        </w:rPr>
        <w:t xml:space="preserve"> tirgos, kuros tā darbojas, </w:t>
      </w:r>
      <w:r w:rsidR="004C6A03" w:rsidRPr="004C6A03">
        <w:rPr>
          <w:rFonts w:ascii="Times New Roman" w:hAnsi="Times New Roman"/>
          <w:sz w:val="24"/>
          <w:szCs w:val="24"/>
          <w:lang w:val="lv-LV"/>
        </w:rPr>
        <w:t>tautsaimniecībā</w:t>
      </w:r>
      <w:r w:rsidR="004C6A03">
        <w:rPr>
          <w:rFonts w:ascii="Times New Roman" w:hAnsi="Times New Roman"/>
          <w:sz w:val="24"/>
          <w:szCs w:val="24"/>
          <w:lang w:val="lv-LV"/>
        </w:rPr>
        <w:t>,</w:t>
      </w:r>
      <w:r w:rsidR="004C6A03" w:rsidRPr="004C6A03">
        <w:rPr>
          <w:rFonts w:ascii="Times New Roman" w:hAnsi="Times New Roman"/>
          <w:sz w:val="24"/>
          <w:szCs w:val="24"/>
          <w:lang w:val="lv-LV"/>
        </w:rPr>
        <w:t xml:space="preserve"> </w:t>
      </w:r>
      <w:r w:rsidR="000F433D">
        <w:rPr>
          <w:rFonts w:ascii="Times New Roman" w:hAnsi="Times New Roman"/>
          <w:sz w:val="24"/>
          <w:szCs w:val="24"/>
          <w:lang w:val="lv-LV"/>
        </w:rPr>
        <w:t xml:space="preserve">kā arī </w:t>
      </w:r>
      <w:r w:rsidR="004C6A03">
        <w:rPr>
          <w:rFonts w:ascii="Times New Roman" w:hAnsi="Times New Roman"/>
          <w:sz w:val="24"/>
          <w:szCs w:val="24"/>
          <w:lang w:val="lv-LV"/>
        </w:rPr>
        <w:t>kapitālsabiedrības</w:t>
      </w:r>
      <w:r w:rsidR="004C6A03" w:rsidRPr="00DE1AA1">
        <w:rPr>
          <w:rFonts w:ascii="Times New Roman" w:hAnsi="Times New Roman"/>
          <w:sz w:val="24"/>
          <w:szCs w:val="24"/>
          <w:lang w:val="lv-LV"/>
        </w:rPr>
        <w:t xml:space="preserve"> </w:t>
      </w:r>
      <w:r w:rsidR="00F66FE5" w:rsidRPr="00DE1AA1">
        <w:rPr>
          <w:rFonts w:ascii="Times New Roman" w:hAnsi="Times New Roman"/>
          <w:sz w:val="24"/>
          <w:szCs w:val="24"/>
          <w:lang w:val="lv-LV"/>
        </w:rPr>
        <w:t>attīstīb</w:t>
      </w:r>
      <w:r w:rsidR="004C6A03">
        <w:rPr>
          <w:rFonts w:ascii="Times New Roman" w:hAnsi="Times New Roman"/>
          <w:sz w:val="24"/>
          <w:szCs w:val="24"/>
          <w:lang w:val="lv-LV"/>
        </w:rPr>
        <w:t xml:space="preserve">as perspektīvas </w:t>
      </w:r>
      <w:r w:rsidR="000F433D">
        <w:rPr>
          <w:rFonts w:ascii="Times New Roman" w:hAnsi="Times New Roman"/>
          <w:sz w:val="24"/>
          <w:szCs w:val="24"/>
          <w:lang w:val="lv-LV"/>
        </w:rPr>
        <w:t xml:space="preserve">un </w:t>
      </w:r>
      <w:r w:rsidR="004C6A03">
        <w:rPr>
          <w:rFonts w:ascii="Times New Roman" w:hAnsi="Times New Roman"/>
          <w:sz w:val="24"/>
          <w:szCs w:val="24"/>
          <w:lang w:val="lv-LV"/>
        </w:rPr>
        <w:t xml:space="preserve">būtiskas izmaiņas, kas ietekmēs stratēģijā plānoto mērķu sasniegšanu vairāk kā par 15% </w:t>
      </w:r>
      <w:r w:rsidR="000F433D">
        <w:rPr>
          <w:rFonts w:ascii="Times New Roman" w:hAnsi="Times New Roman"/>
          <w:sz w:val="24"/>
          <w:szCs w:val="24"/>
          <w:lang w:val="lv-LV"/>
        </w:rPr>
        <w:t>(</w:t>
      </w:r>
      <w:r w:rsidR="004C6A03">
        <w:rPr>
          <w:rFonts w:ascii="Times New Roman" w:hAnsi="Times New Roman"/>
          <w:sz w:val="24"/>
          <w:szCs w:val="24"/>
          <w:lang w:val="lv-LV"/>
        </w:rPr>
        <w:t>un tām nav īstermiņa raksturs</w:t>
      </w:r>
      <w:r w:rsidR="000F433D">
        <w:rPr>
          <w:rFonts w:ascii="Times New Roman" w:hAnsi="Times New Roman"/>
          <w:sz w:val="24"/>
          <w:szCs w:val="24"/>
          <w:lang w:val="lv-LV"/>
        </w:rPr>
        <w:t>, piemēram,</w:t>
      </w:r>
      <w:r w:rsidR="004C6A03">
        <w:rPr>
          <w:rFonts w:ascii="Times New Roman" w:hAnsi="Times New Roman"/>
          <w:sz w:val="24"/>
          <w:szCs w:val="24"/>
          <w:lang w:val="lv-LV"/>
        </w:rPr>
        <w:t xml:space="preserve"> regulāras cenu svārstības, pieprasījuma vai piegāžu īstermiņa cikliskums)</w:t>
      </w:r>
      <w:r w:rsidR="00F66FE5" w:rsidRPr="00DE1AA1">
        <w:rPr>
          <w:rFonts w:ascii="Times New Roman" w:hAnsi="Times New Roman"/>
          <w:sz w:val="24"/>
          <w:szCs w:val="24"/>
          <w:lang w:val="lv-LV"/>
        </w:rPr>
        <w:t xml:space="preserve">, pārskatīt </w:t>
      </w:r>
      <w:r w:rsidR="000F433D">
        <w:rPr>
          <w:rFonts w:ascii="Times New Roman" w:hAnsi="Times New Roman"/>
          <w:sz w:val="24"/>
          <w:szCs w:val="24"/>
          <w:lang w:val="lv-LV"/>
        </w:rPr>
        <w:t xml:space="preserve">stratēģiju </w:t>
      </w:r>
      <w:r w:rsidR="00F66FE5" w:rsidRPr="00DE1AA1">
        <w:rPr>
          <w:rFonts w:ascii="Times New Roman" w:hAnsi="Times New Roman"/>
          <w:sz w:val="24"/>
          <w:szCs w:val="24"/>
          <w:lang w:val="lv-LV"/>
        </w:rPr>
        <w:t xml:space="preserve">un </w:t>
      </w:r>
      <w:r w:rsidR="000F433D">
        <w:rPr>
          <w:rFonts w:ascii="Times New Roman" w:hAnsi="Times New Roman"/>
          <w:sz w:val="24"/>
          <w:szCs w:val="24"/>
          <w:lang w:val="lv-LV"/>
        </w:rPr>
        <w:t xml:space="preserve">nepieciešamības gadījumā </w:t>
      </w:r>
      <w:r w:rsidR="00F66FE5" w:rsidRPr="00DE1AA1">
        <w:rPr>
          <w:rFonts w:ascii="Times New Roman" w:hAnsi="Times New Roman"/>
          <w:sz w:val="24"/>
          <w:szCs w:val="24"/>
          <w:lang w:val="lv-LV"/>
        </w:rPr>
        <w:t>grozīt stratēģiju</w:t>
      </w:r>
      <w:r w:rsidR="00A84B21" w:rsidRPr="00F21EEF">
        <w:rPr>
          <w:rFonts w:ascii="Times New Roman" w:hAnsi="Times New Roman"/>
          <w:sz w:val="24"/>
          <w:szCs w:val="24"/>
          <w:lang w:val="lv-LV"/>
        </w:rPr>
        <w:t>. </w:t>
      </w:r>
      <w:r w:rsidR="00F81494" w:rsidRPr="00F21EEF">
        <w:rPr>
          <w:rFonts w:ascii="Times New Roman" w:hAnsi="Times New Roman"/>
          <w:sz w:val="24"/>
          <w:szCs w:val="24"/>
          <w:lang w:val="lv-LV"/>
        </w:rPr>
        <w:t xml:space="preserve"> Arī jauna vispārējā stratēģiskā mērķa noteikšana</w:t>
      </w:r>
      <w:r w:rsidR="004D1EF8" w:rsidRPr="00F21EEF">
        <w:rPr>
          <w:rFonts w:ascii="Times New Roman" w:hAnsi="Times New Roman"/>
          <w:sz w:val="24"/>
          <w:szCs w:val="24"/>
          <w:lang w:val="lv-LV"/>
        </w:rPr>
        <w:t>s</w:t>
      </w:r>
      <w:r w:rsidR="00F81494" w:rsidRPr="00F21EEF">
        <w:rPr>
          <w:rFonts w:ascii="Times New Roman" w:hAnsi="Times New Roman"/>
          <w:sz w:val="24"/>
          <w:szCs w:val="24"/>
          <w:lang w:val="lv-LV"/>
        </w:rPr>
        <w:t xml:space="preserve"> </w:t>
      </w:r>
      <w:r w:rsidR="004D1EF8" w:rsidRPr="00F21EEF">
        <w:rPr>
          <w:rFonts w:ascii="Times New Roman" w:hAnsi="Times New Roman"/>
          <w:sz w:val="24"/>
          <w:szCs w:val="24"/>
          <w:lang w:val="lv-LV"/>
        </w:rPr>
        <w:t xml:space="preserve">gadījumā </w:t>
      </w:r>
      <w:r w:rsidR="00F81494" w:rsidRPr="00F21EEF">
        <w:rPr>
          <w:rFonts w:ascii="Times New Roman" w:hAnsi="Times New Roman"/>
          <w:sz w:val="24"/>
          <w:szCs w:val="24"/>
          <w:lang w:val="lv-LV"/>
        </w:rPr>
        <w:t>jaunu pakalpojumu, preču sniegšanas uzsākšanai vai esošo mazināšanai ir nepieciešams veikt stratēģijas pārskatīšanu.</w:t>
      </w:r>
    </w:p>
    <w:p w14:paraId="3F3145D4" w14:textId="77777777" w:rsidR="00F81494" w:rsidRPr="00DE1AA1" w:rsidRDefault="00F81494" w:rsidP="00046EAC">
      <w:pPr>
        <w:spacing w:after="0" w:line="240" w:lineRule="auto"/>
        <w:ind w:firstLine="709"/>
        <w:jc w:val="both"/>
        <w:rPr>
          <w:rFonts w:ascii="Times New Roman" w:hAnsi="Times New Roman"/>
          <w:szCs w:val="24"/>
          <w:lang w:val="lv-LV"/>
        </w:rPr>
      </w:pPr>
    </w:p>
    <w:p w14:paraId="6050BB64" w14:textId="77777777" w:rsidR="00DC062D" w:rsidRPr="00DE1AA1" w:rsidRDefault="00AF3F7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w:t>
      </w:r>
      <w:r w:rsidR="00947DBF" w:rsidRPr="00DE1AA1">
        <w:rPr>
          <w:rFonts w:ascii="Times New Roman" w:hAnsi="Times New Roman"/>
          <w:sz w:val="24"/>
          <w:szCs w:val="24"/>
          <w:lang w:val="lv-LV"/>
        </w:rPr>
        <w:t>5</w:t>
      </w:r>
      <w:r w:rsidR="00A84B21" w:rsidRPr="00DE1AA1">
        <w:rPr>
          <w:rFonts w:ascii="Times New Roman" w:hAnsi="Times New Roman"/>
          <w:sz w:val="24"/>
          <w:szCs w:val="24"/>
          <w:lang w:val="lv-LV"/>
        </w:rPr>
        <w:t>. </w:t>
      </w:r>
      <w:r w:rsidR="00DC062D" w:rsidRPr="00DE1AA1">
        <w:rPr>
          <w:rFonts w:ascii="Times New Roman" w:hAnsi="Times New Roman"/>
          <w:sz w:val="24"/>
          <w:szCs w:val="24"/>
          <w:lang w:val="lv-LV"/>
        </w:rPr>
        <w:t xml:space="preserve">Īstermiņa mērķus kapitālsabiedrība norāda </w:t>
      </w:r>
      <w:r w:rsidR="00BE2F21" w:rsidRPr="00DE1AA1">
        <w:rPr>
          <w:rFonts w:ascii="Times New Roman" w:hAnsi="Times New Roman"/>
          <w:sz w:val="24"/>
          <w:szCs w:val="24"/>
          <w:lang w:val="lv-LV"/>
        </w:rPr>
        <w:t xml:space="preserve">ikgadējā </w:t>
      </w:r>
      <w:r w:rsidR="00AD7EF5" w:rsidRPr="00DE1AA1">
        <w:rPr>
          <w:rFonts w:ascii="Times New Roman" w:hAnsi="Times New Roman"/>
          <w:sz w:val="24"/>
          <w:szCs w:val="24"/>
          <w:lang w:val="lv-LV"/>
        </w:rPr>
        <w:t xml:space="preserve">darbības </w:t>
      </w:r>
      <w:r w:rsidR="00BE2F21" w:rsidRPr="00DE1AA1">
        <w:rPr>
          <w:rFonts w:ascii="Times New Roman" w:hAnsi="Times New Roman"/>
          <w:sz w:val="24"/>
          <w:szCs w:val="24"/>
          <w:lang w:val="lv-LV"/>
        </w:rPr>
        <w:t>plānā</w:t>
      </w:r>
      <w:r w:rsidR="00F66FE5" w:rsidRPr="00DE1AA1">
        <w:rPr>
          <w:rFonts w:ascii="Times New Roman" w:hAnsi="Times New Roman"/>
          <w:sz w:val="24"/>
          <w:szCs w:val="24"/>
          <w:lang w:val="lv-LV"/>
        </w:rPr>
        <w:t xml:space="preserve"> (</w:t>
      </w:r>
      <w:r w:rsidR="004C6A03">
        <w:rPr>
          <w:rFonts w:ascii="Times New Roman" w:hAnsi="Times New Roman"/>
          <w:sz w:val="24"/>
          <w:szCs w:val="24"/>
          <w:lang w:val="lv-LV"/>
        </w:rPr>
        <w:t xml:space="preserve">budžetā, </w:t>
      </w:r>
      <w:r w:rsidR="00F66FE5" w:rsidRPr="00DE1AA1">
        <w:rPr>
          <w:rFonts w:ascii="Times New Roman" w:hAnsi="Times New Roman"/>
          <w:sz w:val="24"/>
          <w:szCs w:val="24"/>
          <w:lang w:val="lv-LV"/>
        </w:rPr>
        <w:t xml:space="preserve">rīcības plānā, citos kapitālsabiedrības </w:t>
      </w:r>
      <w:r w:rsidR="004C6A03">
        <w:rPr>
          <w:rFonts w:ascii="Times New Roman" w:hAnsi="Times New Roman"/>
          <w:sz w:val="24"/>
          <w:szCs w:val="24"/>
          <w:lang w:val="lv-LV"/>
        </w:rPr>
        <w:t xml:space="preserve">īstermiņa </w:t>
      </w:r>
      <w:r w:rsidR="00F66FE5" w:rsidRPr="00DE1AA1">
        <w:rPr>
          <w:rFonts w:ascii="Times New Roman" w:hAnsi="Times New Roman"/>
          <w:sz w:val="24"/>
          <w:szCs w:val="24"/>
          <w:lang w:val="lv-LV"/>
        </w:rPr>
        <w:t>plānošanas dokumentos)</w:t>
      </w:r>
      <w:r w:rsidR="00EE2130" w:rsidRPr="00DE1AA1">
        <w:rPr>
          <w:rFonts w:ascii="Times New Roman" w:hAnsi="Times New Roman"/>
          <w:sz w:val="24"/>
          <w:szCs w:val="24"/>
          <w:lang w:val="lv-LV"/>
        </w:rPr>
        <w:t>. Minētā plāna</w:t>
      </w:r>
      <w:r w:rsidR="00DC062D" w:rsidRPr="00DE1AA1">
        <w:rPr>
          <w:rFonts w:ascii="Times New Roman" w:hAnsi="Times New Roman"/>
          <w:sz w:val="24"/>
          <w:szCs w:val="24"/>
          <w:lang w:val="lv-LV"/>
        </w:rPr>
        <w:t xml:space="preserve"> izpildes progresa novērtējums </w:t>
      </w:r>
      <w:r w:rsidR="00F66FE5" w:rsidRPr="00DE1AA1">
        <w:rPr>
          <w:rFonts w:ascii="Times New Roman" w:hAnsi="Times New Roman"/>
          <w:sz w:val="24"/>
          <w:szCs w:val="24"/>
          <w:lang w:val="lv-LV"/>
        </w:rPr>
        <w:t>var būt</w:t>
      </w:r>
      <w:r w:rsidR="00DC062D" w:rsidRPr="00DE1AA1">
        <w:rPr>
          <w:rFonts w:ascii="Times New Roman" w:hAnsi="Times New Roman"/>
          <w:sz w:val="24"/>
          <w:szCs w:val="24"/>
          <w:lang w:val="lv-LV"/>
        </w:rPr>
        <w:t xml:space="preserve"> par pamatu izmaiņām stratēģijā, ja tādas ir nepieciešamas.</w:t>
      </w:r>
    </w:p>
    <w:p w14:paraId="1431E251" w14:textId="77777777" w:rsidR="00046EAC" w:rsidRPr="00DE1AA1" w:rsidRDefault="00046EAC" w:rsidP="00046EAC">
      <w:pPr>
        <w:spacing w:after="0" w:line="240" w:lineRule="auto"/>
        <w:ind w:firstLine="709"/>
        <w:jc w:val="both"/>
        <w:rPr>
          <w:rFonts w:ascii="Times New Roman" w:hAnsi="Times New Roman"/>
          <w:szCs w:val="24"/>
          <w:lang w:val="lv-LV"/>
        </w:rPr>
      </w:pPr>
    </w:p>
    <w:p w14:paraId="58C401FC" w14:textId="77777777" w:rsidR="00BE068E" w:rsidRPr="00DE1AA1" w:rsidRDefault="004168B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16</w:t>
      </w:r>
      <w:r w:rsidR="00A84B21" w:rsidRPr="00DE1AA1">
        <w:rPr>
          <w:rFonts w:ascii="Times New Roman" w:hAnsi="Times New Roman"/>
          <w:sz w:val="24"/>
          <w:szCs w:val="24"/>
          <w:lang w:val="lv-LV"/>
        </w:rPr>
        <w:t>. </w:t>
      </w:r>
      <w:r w:rsidR="000A080C" w:rsidRPr="00DE1AA1">
        <w:rPr>
          <w:rFonts w:ascii="Times New Roman" w:hAnsi="Times New Roman"/>
          <w:sz w:val="24"/>
          <w:szCs w:val="24"/>
          <w:lang w:val="lv-LV"/>
        </w:rPr>
        <w:t>S</w:t>
      </w:r>
      <w:r w:rsidR="00BE068E" w:rsidRPr="00DE1AA1">
        <w:rPr>
          <w:rFonts w:ascii="Times New Roman" w:hAnsi="Times New Roman"/>
          <w:sz w:val="24"/>
          <w:szCs w:val="24"/>
          <w:lang w:val="lv-LV"/>
        </w:rPr>
        <w:t xml:space="preserve">tratēģija </w:t>
      </w:r>
      <w:r w:rsidR="005F7E2E" w:rsidRPr="00DE1AA1">
        <w:rPr>
          <w:rFonts w:ascii="Times New Roman" w:hAnsi="Times New Roman"/>
          <w:sz w:val="24"/>
          <w:szCs w:val="24"/>
          <w:lang w:val="lv-LV"/>
        </w:rPr>
        <w:t>ir dokuments, kas</w:t>
      </w:r>
      <w:r w:rsidR="00BE068E" w:rsidRPr="00DE1AA1">
        <w:rPr>
          <w:rFonts w:ascii="Times New Roman" w:hAnsi="Times New Roman"/>
          <w:sz w:val="24"/>
          <w:szCs w:val="24"/>
          <w:lang w:val="lv-LV"/>
        </w:rPr>
        <w:t xml:space="preserve"> </w:t>
      </w:r>
      <w:r w:rsidR="005F7E2E" w:rsidRPr="00DE1AA1">
        <w:rPr>
          <w:rFonts w:ascii="Times New Roman" w:hAnsi="Times New Roman"/>
          <w:sz w:val="24"/>
          <w:szCs w:val="24"/>
          <w:lang w:val="lv-LV"/>
        </w:rPr>
        <w:t xml:space="preserve">sniedz informāciju par </w:t>
      </w:r>
      <w:r w:rsidR="0052288D" w:rsidRPr="00DE1AA1">
        <w:rPr>
          <w:rFonts w:ascii="Times New Roman" w:hAnsi="Times New Roman"/>
          <w:sz w:val="24"/>
          <w:szCs w:val="24"/>
          <w:lang w:val="lv-LV"/>
        </w:rPr>
        <w:t>kapitālsabiedrībai būtiskiem</w:t>
      </w:r>
      <w:r w:rsidR="00BE068E" w:rsidRPr="00DE1AA1">
        <w:rPr>
          <w:rFonts w:ascii="Times New Roman" w:hAnsi="Times New Roman"/>
          <w:sz w:val="24"/>
          <w:szCs w:val="24"/>
          <w:lang w:val="lv-LV"/>
        </w:rPr>
        <w:t xml:space="preserve"> jautājumiem, piemēram:</w:t>
      </w:r>
    </w:p>
    <w:p w14:paraId="728D021A" w14:textId="77777777" w:rsidR="00BE068E" w:rsidRPr="00DE1AA1" w:rsidRDefault="004168B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16.1</w:t>
      </w:r>
      <w:r w:rsidR="00A84B21" w:rsidRPr="00DE1AA1">
        <w:rPr>
          <w:rFonts w:ascii="Times New Roman" w:hAnsi="Times New Roman"/>
          <w:sz w:val="24"/>
          <w:szCs w:val="24"/>
          <w:lang w:val="lv-LV"/>
        </w:rPr>
        <w:t>. </w:t>
      </w:r>
      <w:r w:rsidRPr="00DE1AA1">
        <w:rPr>
          <w:rFonts w:ascii="Times New Roman" w:hAnsi="Times New Roman"/>
          <w:sz w:val="24"/>
          <w:szCs w:val="24"/>
          <w:lang w:val="lv-LV"/>
        </w:rPr>
        <w:t>k</w:t>
      </w:r>
      <w:r w:rsidR="00BE068E" w:rsidRPr="00DE1AA1">
        <w:rPr>
          <w:rFonts w:ascii="Times New Roman" w:hAnsi="Times New Roman"/>
          <w:sz w:val="24"/>
          <w:szCs w:val="24"/>
          <w:lang w:val="lv-LV"/>
        </w:rPr>
        <w:t xml:space="preserve">āds ir kapitālsabiedrības </w:t>
      </w:r>
      <w:r w:rsidR="0030496B" w:rsidRPr="00DE1AA1">
        <w:rPr>
          <w:rFonts w:ascii="Times New Roman" w:hAnsi="Times New Roman"/>
          <w:sz w:val="24"/>
          <w:szCs w:val="24"/>
          <w:lang w:val="lv-LV"/>
        </w:rPr>
        <w:t xml:space="preserve">vispārējais </w:t>
      </w:r>
      <w:r w:rsidR="00BE068E" w:rsidRPr="00DE1AA1">
        <w:rPr>
          <w:rFonts w:ascii="Times New Roman" w:hAnsi="Times New Roman"/>
          <w:sz w:val="24"/>
          <w:szCs w:val="24"/>
          <w:lang w:val="lv-LV"/>
        </w:rPr>
        <w:t>stratēģiskais mērķis</w:t>
      </w:r>
      <w:r w:rsidR="0039432B" w:rsidRPr="00DE1AA1">
        <w:rPr>
          <w:rFonts w:ascii="Times New Roman" w:hAnsi="Times New Roman"/>
          <w:sz w:val="24"/>
          <w:szCs w:val="24"/>
          <w:lang w:val="lv-LV"/>
        </w:rPr>
        <w:t xml:space="preserve"> </w:t>
      </w:r>
      <w:r w:rsidR="00046EAC" w:rsidRPr="00DE1AA1">
        <w:rPr>
          <w:rFonts w:ascii="Times New Roman" w:hAnsi="Times New Roman"/>
          <w:sz w:val="24"/>
          <w:szCs w:val="24"/>
          <w:lang w:val="lv-LV"/>
        </w:rPr>
        <w:t>(</w:t>
      </w:r>
      <w:r w:rsidR="0039432B" w:rsidRPr="00DE1AA1">
        <w:rPr>
          <w:rFonts w:ascii="Times New Roman" w:hAnsi="Times New Roman"/>
          <w:sz w:val="24"/>
          <w:szCs w:val="24"/>
          <w:lang w:val="lv-LV"/>
        </w:rPr>
        <w:t>mērķi</w:t>
      </w:r>
      <w:r w:rsidR="00046EAC" w:rsidRPr="00DE1AA1">
        <w:rPr>
          <w:rFonts w:ascii="Times New Roman" w:hAnsi="Times New Roman"/>
          <w:sz w:val="24"/>
          <w:szCs w:val="24"/>
          <w:lang w:val="lv-LV"/>
        </w:rPr>
        <w:t>)</w:t>
      </w:r>
      <w:r w:rsidR="0030496B" w:rsidRPr="00DE1AA1">
        <w:rPr>
          <w:rFonts w:ascii="Times New Roman" w:hAnsi="Times New Roman"/>
          <w:sz w:val="24"/>
          <w:szCs w:val="24"/>
          <w:lang w:val="lv-LV"/>
        </w:rPr>
        <w:t xml:space="preserve"> un tās darbības mērķi</w:t>
      </w:r>
      <w:r w:rsidR="00BE068E" w:rsidRPr="00DE1AA1">
        <w:rPr>
          <w:rFonts w:ascii="Times New Roman" w:hAnsi="Times New Roman"/>
          <w:sz w:val="24"/>
          <w:szCs w:val="24"/>
          <w:lang w:val="lv-LV"/>
        </w:rPr>
        <w:t>;</w:t>
      </w:r>
    </w:p>
    <w:p w14:paraId="26968C51" w14:textId="77777777" w:rsidR="004168BB" w:rsidRPr="00DE1AA1" w:rsidRDefault="004168B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16.2</w:t>
      </w:r>
      <w:r w:rsidR="00A84B21" w:rsidRPr="00DE1AA1">
        <w:rPr>
          <w:rFonts w:ascii="Times New Roman" w:hAnsi="Times New Roman"/>
          <w:sz w:val="24"/>
          <w:szCs w:val="24"/>
          <w:lang w:val="lv-LV"/>
        </w:rPr>
        <w:t>. </w:t>
      </w:r>
      <w:r w:rsidRPr="00DE1AA1">
        <w:rPr>
          <w:rFonts w:ascii="Times New Roman" w:hAnsi="Times New Roman"/>
          <w:sz w:val="24"/>
          <w:szCs w:val="24"/>
          <w:lang w:val="lv-LV"/>
        </w:rPr>
        <w:t>k</w:t>
      </w:r>
      <w:r w:rsidR="00BE068E" w:rsidRPr="00DE1AA1">
        <w:rPr>
          <w:rFonts w:ascii="Times New Roman" w:hAnsi="Times New Roman"/>
          <w:sz w:val="24"/>
          <w:szCs w:val="24"/>
          <w:lang w:val="lv-LV"/>
        </w:rPr>
        <w:t xml:space="preserve">ādi ir iespējamie </w:t>
      </w:r>
      <w:r w:rsidR="00046EAC" w:rsidRPr="00DE1AA1">
        <w:rPr>
          <w:rFonts w:ascii="Times New Roman" w:hAnsi="Times New Roman"/>
          <w:sz w:val="24"/>
          <w:szCs w:val="24"/>
          <w:lang w:val="lv-LV"/>
        </w:rPr>
        <w:t xml:space="preserve">kapitālsabiedrības darbības </w:t>
      </w:r>
      <w:r w:rsidR="00BE068E" w:rsidRPr="00DE1AA1">
        <w:rPr>
          <w:rFonts w:ascii="Times New Roman" w:hAnsi="Times New Roman"/>
          <w:sz w:val="24"/>
          <w:szCs w:val="24"/>
          <w:lang w:val="lv-LV"/>
        </w:rPr>
        <w:t>scenāriji nākotnē</w:t>
      </w:r>
      <w:r w:rsidR="0052288D" w:rsidRPr="00DE1AA1">
        <w:rPr>
          <w:rFonts w:ascii="Times New Roman" w:hAnsi="Times New Roman"/>
          <w:sz w:val="24"/>
          <w:szCs w:val="24"/>
          <w:lang w:val="lv-LV"/>
        </w:rPr>
        <w:t xml:space="preserve">, </w:t>
      </w:r>
      <w:r w:rsidR="00046EAC" w:rsidRPr="00DE1AA1">
        <w:rPr>
          <w:rFonts w:ascii="Times New Roman" w:hAnsi="Times New Roman"/>
          <w:sz w:val="24"/>
          <w:szCs w:val="24"/>
          <w:lang w:val="lv-LV"/>
        </w:rPr>
        <w:t xml:space="preserve">to </w:t>
      </w:r>
      <w:r w:rsidR="0052288D" w:rsidRPr="00DE1AA1">
        <w:rPr>
          <w:rFonts w:ascii="Times New Roman" w:hAnsi="Times New Roman"/>
          <w:sz w:val="24"/>
          <w:szCs w:val="24"/>
          <w:lang w:val="lv-LV"/>
        </w:rPr>
        <w:t>iespējas un draudi</w:t>
      </w:r>
      <w:r w:rsidR="00BE068E" w:rsidRPr="00DE1AA1">
        <w:rPr>
          <w:rFonts w:ascii="Times New Roman" w:hAnsi="Times New Roman"/>
          <w:sz w:val="24"/>
          <w:szCs w:val="24"/>
          <w:lang w:val="lv-LV"/>
        </w:rPr>
        <w:t xml:space="preserve"> tiem; </w:t>
      </w:r>
    </w:p>
    <w:p w14:paraId="7891D66A" w14:textId="77777777" w:rsidR="004168BB" w:rsidRPr="00DE1AA1" w:rsidRDefault="004168B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16.3</w:t>
      </w:r>
      <w:r w:rsidR="00A84B21" w:rsidRPr="00DE1AA1">
        <w:rPr>
          <w:rFonts w:ascii="Times New Roman" w:hAnsi="Times New Roman"/>
          <w:sz w:val="24"/>
          <w:szCs w:val="24"/>
          <w:lang w:val="lv-LV"/>
        </w:rPr>
        <w:t>. </w:t>
      </w:r>
      <w:r w:rsidRPr="00DE1AA1">
        <w:rPr>
          <w:rFonts w:ascii="Times New Roman" w:hAnsi="Times New Roman"/>
          <w:sz w:val="24"/>
          <w:szCs w:val="24"/>
          <w:lang w:val="lv-LV"/>
        </w:rPr>
        <w:t>k</w:t>
      </w:r>
      <w:r w:rsidR="00BE068E" w:rsidRPr="00DE1AA1">
        <w:rPr>
          <w:rFonts w:ascii="Times New Roman" w:hAnsi="Times New Roman"/>
          <w:sz w:val="24"/>
          <w:szCs w:val="24"/>
          <w:lang w:val="lv-LV"/>
        </w:rPr>
        <w:t>ā kapitālsabiedrība nosaka un cenšas sasniegt savus mērķus;</w:t>
      </w:r>
    </w:p>
    <w:p w14:paraId="0DDB9C4B" w14:textId="77777777" w:rsidR="00BE068E" w:rsidRPr="00DE1AA1" w:rsidRDefault="004168BB" w:rsidP="00955732">
      <w:pPr>
        <w:spacing w:after="0" w:line="240" w:lineRule="auto"/>
        <w:ind w:firstLine="720"/>
        <w:jc w:val="both"/>
        <w:rPr>
          <w:rFonts w:ascii="Times New Roman" w:hAnsi="Times New Roman"/>
          <w:spacing w:val="-2"/>
          <w:sz w:val="24"/>
          <w:szCs w:val="24"/>
          <w:lang w:val="lv-LV"/>
        </w:rPr>
      </w:pPr>
      <w:r w:rsidRPr="00DE1AA1">
        <w:rPr>
          <w:rFonts w:ascii="Times New Roman" w:hAnsi="Times New Roman"/>
          <w:spacing w:val="-2"/>
          <w:sz w:val="24"/>
          <w:szCs w:val="24"/>
          <w:lang w:val="lv-LV"/>
        </w:rPr>
        <w:t>16.4</w:t>
      </w:r>
      <w:r w:rsidR="00A84B21" w:rsidRPr="00DE1AA1">
        <w:rPr>
          <w:rFonts w:ascii="Times New Roman" w:hAnsi="Times New Roman"/>
          <w:spacing w:val="-2"/>
          <w:sz w:val="24"/>
          <w:szCs w:val="24"/>
          <w:lang w:val="lv-LV"/>
        </w:rPr>
        <w:t>. </w:t>
      </w:r>
      <w:r w:rsidRPr="00DE1AA1">
        <w:rPr>
          <w:rFonts w:ascii="Times New Roman" w:hAnsi="Times New Roman"/>
          <w:spacing w:val="-2"/>
          <w:sz w:val="24"/>
          <w:szCs w:val="24"/>
          <w:lang w:val="lv-LV"/>
        </w:rPr>
        <w:t>r</w:t>
      </w:r>
      <w:r w:rsidR="00BE068E" w:rsidRPr="00DE1AA1">
        <w:rPr>
          <w:rFonts w:ascii="Times New Roman" w:hAnsi="Times New Roman"/>
          <w:spacing w:val="-2"/>
          <w:sz w:val="24"/>
          <w:szCs w:val="24"/>
          <w:lang w:val="lv-LV"/>
        </w:rPr>
        <w:t>ādītāji, kurus kapitālsabiedrība izmanto, lai noteiktu un izvērtētu savu sniegumu;</w:t>
      </w:r>
    </w:p>
    <w:p w14:paraId="3D079F6B" w14:textId="77777777" w:rsidR="00BE068E" w:rsidRPr="00DE1AA1" w:rsidRDefault="004168B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16.5</w:t>
      </w:r>
      <w:r w:rsidR="00A84B21" w:rsidRPr="00DE1AA1">
        <w:rPr>
          <w:rFonts w:ascii="Times New Roman" w:hAnsi="Times New Roman"/>
          <w:sz w:val="24"/>
          <w:szCs w:val="24"/>
          <w:lang w:val="lv-LV"/>
        </w:rPr>
        <w:t>. </w:t>
      </w:r>
      <w:r w:rsidRPr="00DE1AA1">
        <w:rPr>
          <w:rFonts w:ascii="Times New Roman" w:hAnsi="Times New Roman"/>
          <w:sz w:val="24"/>
          <w:szCs w:val="24"/>
          <w:lang w:val="lv-LV"/>
        </w:rPr>
        <w:t>k</w:t>
      </w:r>
      <w:r w:rsidR="00BE068E" w:rsidRPr="00DE1AA1">
        <w:rPr>
          <w:rFonts w:ascii="Times New Roman" w:hAnsi="Times New Roman"/>
          <w:sz w:val="24"/>
          <w:szCs w:val="24"/>
          <w:lang w:val="lv-LV"/>
        </w:rPr>
        <w:t xml:space="preserve">āda ir kapitālsabiedrības radītā </w:t>
      </w:r>
      <w:r w:rsidR="0052288D" w:rsidRPr="00DE1AA1">
        <w:rPr>
          <w:rFonts w:ascii="Times New Roman" w:hAnsi="Times New Roman"/>
          <w:sz w:val="24"/>
          <w:szCs w:val="24"/>
          <w:lang w:val="lv-LV"/>
        </w:rPr>
        <w:t xml:space="preserve">ilgtermiņa </w:t>
      </w:r>
      <w:r w:rsidR="00BE068E" w:rsidRPr="00DE1AA1">
        <w:rPr>
          <w:rFonts w:ascii="Times New Roman" w:hAnsi="Times New Roman"/>
          <w:sz w:val="24"/>
          <w:szCs w:val="24"/>
          <w:lang w:val="lv-LV"/>
        </w:rPr>
        <w:t>vērtība Latvijas sabiedrībai</w:t>
      </w:r>
      <w:r w:rsidR="001F3D57">
        <w:rPr>
          <w:rFonts w:ascii="Times New Roman" w:hAnsi="Times New Roman"/>
          <w:sz w:val="24"/>
          <w:szCs w:val="24"/>
          <w:lang w:val="lv-LV"/>
        </w:rPr>
        <w:t xml:space="preserve"> un tautsaimniecības attīstībai</w:t>
      </w:r>
      <w:r w:rsidR="00BE068E" w:rsidRPr="00DE1AA1">
        <w:rPr>
          <w:rFonts w:ascii="Times New Roman" w:hAnsi="Times New Roman"/>
          <w:sz w:val="24"/>
          <w:szCs w:val="24"/>
          <w:lang w:val="lv-LV"/>
        </w:rPr>
        <w:t>.</w:t>
      </w:r>
    </w:p>
    <w:p w14:paraId="687BB239" w14:textId="77777777" w:rsidR="00046EAC" w:rsidRPr="00DE1AA1" w:rsidRDefault="00046EAC" w:rsidP="00046EAC">
      <w:pPr>
        <w:spacing w:after="0" w:line="240" w:lineRule="auto"/>
        <w:ind w:firstLine="709"/>
        <w:jc w:val="both"/>
        <w:rPr>
          <w:rFonts w:ascii="Times New Roman" w:hAnsi="Times New Roman"/>
          <w:szCs w:val="24"/>
          <w:lang w:val="lv-LV"/>
        </w:rPr>
      </w:pPr>
    </w:p>
    <w:p w14:paraId="6C711330" w14:textId="77777777"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17</w:t>
      </w:r>
      <w:r w:rsidR="00A84B21" w:rsidRPr="00DE1AA1">
        <w:rPr>
          <w:rFonts w:ascii="Times New Roman" w:hAnsi="Times New Roman"/>
          <w:sz w:val="24"/>
          <w:szCs w:val="24"/>
          <w:lang w:val="lv-LV"/>
        </w:rPr>
        <w:t>. </w:t>
      </w:r>
      <w:r w:rsidR="00BE068E" w:rsidRPr="00DE1AA1">
        <w:rPr>
          <w:rFonts w:ascii="Times New Roman" w:hAnsi="Times New Roman"/>
          <w:sz w:val="24"/>
          <w:szCs w:val="24"/>
          <w:lang w:val="lv-LV"/>
        </w:rPr>
        <w:t>Stratēģiskās plānošanas process jāuztver kā nepārtraukts process, kas sastāv no četriem galvenajiem posmiem</w:t>
      </w:r>
      <w:r w:rsidR="00577862" w:rsidRPr="00DE1AA1">
        <w:rPr>
          <w:rFonts w:ascii="Times New Roman" w:hAnsi="Times New Roman"/>
          <w:sz w:val="24"/>
          <w:szCs w:val="24"/>
          <w:lang w:val="lv-LV"/>
        </w:rPr>
        <w:t xml:space="preserve"> (1. p</w:t>
      </w:r>
      <w:r w:rsidR="00B20300" w:rsidRPr="00DE1AA1">
        <w:rPr>
          <w:rFonts w:ascii="Times New Roman" w:hAnsi="Times New Roman"/>
          <w:sz w:val="24"/>
          <w:szCs w:val="24"/>
          <w:lang w:val="lv-LV"/>
        </w:rPr>
        <w:t>ielikums</w:t>
      </w:r>
      <w:r w:rsidR="005A3653" w:rsidRPr="00DE1AA1">
        <w:rPr>
          <w:rFonts w:ascii="Times New Roman" w:hAnsi="Times New Roman"/>
          <w:sz w:val="24"/>
          <w:szCs w:val="24"/>
          <w:lang w:val="lv-LV"/>
        </w:rPr>
        <w:t>)</w:t>
      </w:r>
      <w:r w:rsidRPr="00DE1AA1">
        <w:rPr>
          <w:rFonts w:ascii="Times New Roman" w:hAnsi="Times New Roman"/>
          <w:sz w:val="24"/>
          <w:szCs w:val="24"/>
          <w:lang w:val="lv-LV"/>
        </w:rPr>
        <w:t>:</w:t>
      </w:r>
    </w:p>
    <w:p w14:paraId="48FA1A83" w14:textId="77777777"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17.1</w:t>
      </w:r>
      <w:r w:rsidR="00A84B21" w:rsidRPr="00DE1AA1">
        <w:rPr>
          <w:rFonts w:ascii="Times New Roman" w:hAnsi="Times New Roman"/>
          <w:sz w:val="24"/>
          <w:szCs w:val="24"/>
          <w:lang w:val="lv-LV"/>
        </w:rPr>
        <w:t>. </w:t>
      </w:r>
      <w:r w:rsidRPr="00DE1AA1">
        <w:rPr>
          <w:rFonts w:ascii="Times New Roman" w:hAnsi="Times New Roman"/>
          <w:sz w:val="24"/>
          <w:szCs w:val="24"/>
          <w:lang w:val="lv-LV"/>
        </w:rPr>
        <w:t>plānošana;</w:t>
      </w:r>
    </w:p>
    <w:p w14:paraId="3DD7FA04" w14:textId="77777777"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17.2</w:t>
      </w:r>
      <w:r w:rsidR="00A84B21" w:rsidRPr="00DE1AA1">
        <w:rPr>
          <w:rFonts w:ascii="Times New Roman" w:hAnsi="Times New Roman"/>
          <w:sz w:val="24"/>
          <w:szCs w:val="24"/>
          <w:lang w:val="lv-LV"/>
        </w:rPr>
        <w:t>. </w:t>
      </w:r>
      <w:r w:rsidRPr="00DE1AA1">
        <w:rPr>
          <w:rFonts w:ascii="Times New Roman" w:hAnsi="Times New Roman"/>
          <w:sz w:val="24"/>
          <w:szCs w:val="24"/>
          <w:lang w:val="lv-LV"/>
        </w:rPr>
        <w:t>īstenošana;</w:t>
      </w:r>
    </w:p>
    <w:p w14:paraId="219F50E9" w14:textId="77777777"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17.3</w:t>
      </w:r>
      <w:r w:rsidR="00A84B21" w:rsidRPr="00DE1AA1">
        <w:rPr>
          <w:rFonts w:ascii="Times New Roman" w:hAnsi="Times New Roman"/>
          <w:sz w:val="24"/>
          <w:szCs w:val="24"/>
          <w:lang w:val="lv-LV"/>
        </w:rPr>
        <w:t>. </w:t>
      </w:r>
      <w:r w:rsidRPr="00DE1AA1">
        <w:rPr>
          <w:rFonts w:ascii="Times New Roman" w:hAnsi="Times New Roman"/>
          <w:sz w:val="24"/>
          <w:szCs w:val="24"/>
          <w:lang w:val="lv-LV"/>
        </w:rPr>
        <w:t>rezultātu izvērtējums;</w:t>
      </w:r>
    </w:p>
    <w:p w14:paraId="77EFABDF" w14:textId="77777777"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17.4</w:t>
      </w:r>
      <w:r w:rsidR="00A84B21" w:rsidRPr="00DE1AA1">
        <w:rPr>
          <w:rFonts w:ascii="Times New Roman" w:hAnsi="Times New Roman"/>
          <w:sz w:val="24"/>
          <w:szCs w:val="24"/>
          <w:lang w:val="lv-LV"/>
        </w:rPr>
        <w:t>. </w:t>
      </w:r>
      <w:r w:rsidR="00F81494">
        <w:rPr>
          <w:rFonts w:ascii="Times New Roman" w:hAnsi="Times New Roman"/>
          <w:sz w:val="24"/>
          <w:szCs w:val="24"/>
          <w:lang w:val="lv-LV"/>
        </w:rPr>
        <w:t>pārskatīšana un grozīšana</w:t>
      </w:r>
      <w:r w:rsidRPr="00DE1AA1">
        <w:rPr>
          <w:rFonts w:ascii="Times New Roman" w:hAnsi="Times New Roman"/>
          <w:sz w:val="24"/>
          <w:szCs w:val="24"/>
          <w:lang w:val="lv-LV"/>
        </w:rPr>
        <w:t>.</w:t>
      </w:r>
    </w:p>
    <w:p w14:paraId="40A170D0" w14:textId="77777777" w:rsidR="00046EAC" w:rsidRPr="00DE1AA1" w:rsidRDefault="00046EAC" w:rsidP="00046EAC">
      <w:pPr>
        <w:spacing w:after="0" w:line="240" w:lineRule="auto"/>
        <w:ind w:firstLine="709"/>
        <w:jc w:val="both"/>
        <w:rPr>
          <w:rFonts w:ascii="Times New Roman" w:hAnsi="Times New Roman"/>
          <w:szCs w:val="24"/>
          <w:lang w:val="lv-LV"/>
        </w:rPr>
      </w:pPr>
    </w:p>
    <w:p w14:paraId="0C71BD7F" w14:textId="77777777"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18</w:t>
      </w:r>
      <w:r w:rsidR="00A84B21" w:rsidRPr="00DE1AA1">
        <w:rPr>
          <w:rFonts w:ascii="Times New Roman" w:hAnsi="Times New Roman"/>
          <w:sz w:val="24"/>
          <w:szCs w:val="24"/>
          <w:lang w:val="lv-LV"/>
        </w:rPr>
        <w:t>. </w:t>
      </w:r>
      <w:r w:rsidRPr="00DE1AA1">
        <w:rPr>
          <w:rFonts w:ascii="Times New Roman" w:hAnsi="Times New Roman"/>
          <w:sz w:val="24"/>
          <w:szCs w:val="24"/>
          <w:lang w:val="lv-LV"/>
        </w:rPr>
        <w:t xml:space="preserve">Plānošanas posms </w:t>
      </w:r>
      <w:r w:rsidR="007606C2" w:rsidRPr="00DE1AA1">
        <w:rPr>
          <w:rFonts w:ascii="Times New Roman" w:hAnsi="Times New Roman"/>
          <w:sz w:val="24"/>
          <w:szCs w:val="24"/>
          <w:lang w:val="lv-LV"/>
        </w:rPr>
        <w:t>pamatā ietver</w:t>
      </w:r>
      <w:r w:rsidRPr="00DE1AA1">
        <w:rPr>
          <w:rFonts w:ascii="Times New Roman" w:hAnsi="Times New Roman"/>
          <w:sz w:val="24"/>
          <w:szCs w:val="24"/>
          <w:lang w:val="lv-LV"/>
        </w:rPr>
        <w:t>:</w:t>
      </w:r>
    </w:p>
    <w:p w14:paraId="027F7420" w14:textId="77777777" w:rsidR="00DD6F7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18.1</w:t>
      </w:r>
      <w:r w:rsidR="00A84B21" w:rsidRPr="00DE1AA1">
        <w:rPr>
          <w:rFonts w:ascii="Times New Roman" w:hAnsi="Times New Roman"/>
          <w:sz w:val="24"/>
          <w:szCs w:val="24"/>
          <w:lang w:val="lv-LV"/>
        </w:rPr>
        <w:t>. </w:t>
      </w:r>
      <w:r w:rsidRPr="00DE1AA1">
        <w:rPr>
          <w:rFonts w:ascii="Times New Roman" w:hAnsi="Times New Roman"/>
          <w:sz w:val="24"/>
          <w:szCs w:val="24"/>
          <w:lang w:val="lv-LV"/>
        </w:rPr>
        <w:t>p</w:t>
      </w:r>
      <w:r w:rsidR="00DD6F7B" w:rsidRPr="00DE1AA1">
        <w:rPr>
          <w:rFonts w:ascii="Times New Roman" w:hAnsi="Times New Roman"/>
          <w:sz w:val="24"/>
          <w:szCs w:val="24"/>
          <w:lang w:val="lv-LV"/>
        </w:rPr>
        <w:t>ašreizējās situācijas analīz</w:t>
      </w:r>
      <w:r w:rsidRPr="00DE1AA1">
        <w:rPr>
          <w:rFonts w:ascii="Times New Roman" w:hAnsi="Times New Roman"/>
          <w:sz w:val="24"/>
          <w:szCs w:val="24"/>
          <w:lang w:val="lv-LV"/>
        </w:rPr>
        <w:t>i;</w:t>
      </w:r>
    </w:p>
    <w:p w14:paraId="6E96B1EF" w14:textId="77777777"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18.2</w:t>
      </w:r>
      <w:r w:rsidR="00A84B21" w:rsidRPr="00DE1AA1">
        <w:rPr>
          <w:rFonts w:ascii="Times New Roman" w:hAnsi="Times New Roman"/>
          <w:sz w:val="24"/>
          <w:szCs w:val="24"/>
          <w:lang w:val="lv-LV"/>
        </w:rPr>
        <w:t>. </w:t>
      </w:r>
      <w:r w:rsidRPr="00DE1AA1">
        <w:rPr>
          <w:rFonts w:ascii="Times New Roman" w:hAnsi="Times New Roman"/>
          <w:sz w:val="24"/>
          <w:szCs w:val="24"/>
          <w:lang w:val="lv-LV"/>
        </w:rPr>
        <w:t>nākotnes perspektīvas</w:t>
      </w:r>
      <w:r w:rsidR="0003036D" w:rsidRPr="00DE1AA1">
        <w:rPr>
          <w:rFonts w:ascii="Times New Roman" w:hAnsi="Times New Roman"/>
          <w:sz w:val="24"/>
          <w:szCs w:val="24"/>
          <w:lang w:val="lv-LV"/>
        </w:rPr>
        <w:t xml:space="preserve"> </w:t>
      </w:r>
      <w:r w:rsidR="00B543EC" w:rsidRPr="00DE1AA1">
        <w:rPr>
          <w:rFonts w:ascii="Times New Roman" w:hAnsi="Times New Roman"/>
          <w:sz w:val="24"/>
          <w:szCs w:val="24"/>
          <w:lang w:val="lv-LV"/>
        </w:rPr>
        <w:t xml:space="preserve">un </w:t>
      </w:r>
      <w:r w:rsidR="004225E0">
        <w:rPr>
          <w:rFonts w:ascii="Times New Roman" w:hAnsi="Times New Roman"/>
          <w:sz w:val="24"/>
          <w:szCs w:val="24"/>
          <w:lang w:val="lv-LV"/>
        </w:rPr>
        <w:t xml:space="preserve">finanšu un nefinanšu </w:t>
      </w:r>
      <w:r w:rsidR="00B543EC" w:rsidRPr="00DE1AA1">
        <w:rPr>
          <w:rFonts w:ascii="Times New Roman" w:hAnsi="Times New Roman"/>
          <w:sz w:val="24"/>
          <w:szCs w:val="24"/>
          <w:lang w:val="lv-LV"/>
        </w:rPr>
        <w:t xml:space="preserve">mērķu </w:t>
      </w:r>
      <w:r w:rsidR="0003036D" w:rsidRPr="00DE1AA1">
        <w:rPr>
          <w:rFonts w:ascii="Times New Roman" w:hAnsi="Times New Roman"/>
          <w:sz w:val="24"/>
          <w:szCs w:val="24"/>
          <w:lang w:val="lv-LV"/>
        </w:rPr>
        <w:t>noteikšanu</w:t>
      </w:r>
      <w:r w:rsidRPr="00DE1AA1">
        <w:rPr>
          <w:rFonts w:ascii="Times New Roman" w:hAnsi="Times New Roman"/>
          <w:sz w:val="24"/>
          <w:szCs w:val="24"/>
          <w:lang w:val="lv-LV"/>
        </w:rPr>
        <w:t>;</w:t>
      </w:r>
    </w:p>
    <w:p w14:paraId="26351484" w14:textId="77777777"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18.3</w:t>
      </w:r>
      <w:r w:rsidR="00A84B21" w:rsidRPr="00DE1AA1">
        <w:rPr>
          <w:rFonts w:ascii="Times New Roman" w:hAnsi="Times New Roman"/>
          <w:sz w:val="24"/>
          <w:szCs w:val="24"/>
          <w:lang w:val="lv-LV"/>
        </w:rPr>
        <w:t>. </w:t>
      </w:r>
      <w:r w:rsidR="00274436" w:rsidRPr="00A513BB">
        <w:rPr>
          <w:rFonts w:ascii="Times New Roman" w:hAnsi="Times New Roman"/>
          <w:sz w:val="24"/>
          <w:szCs w:val="24"/>
          <w:lang w:val="lv-LV"/>
        </w:rPr>
        <w:t xml:space="preserve">finanšu </w:t>
      </w:r>
      <w:r w:rsidR="00324224" w:rsidRPr="00A513BB">
        <w:rPr>
          <w:rFonts w:ascii="Times New Roman" w:hAnsi="Times New Roman"/>
          <w:sz w:val="24"/>
          <w:szCs w:val="24"/>
          <w:lang w:val="lv-LV"/>
        </w:rPr>
        <w:t xml:space="preserve">un citu darbības </w:t>
      </w:r>
      <w:r w:rsidR="0003036D" w:rsidRPr="00A513BB">
        <w:rPr>
          <w:rFonts w:ascii="Times New Roman" w:hAnsi="Times New Roman"/>
          <w:sz w:val="24"/>
          <w:szCs w:val="24"/>
          <w:lang w:val="lv-LV"/>
        </w:rPr>
        <w:t>rādītāju</w:t>
      </w:r>
      <w:r w:rsidR="0003036D" w:rsidRPr="00DE1AA1">
        <w:rPr>
          <w:rFonts w:ascii="Times New Roman" w:hAnsi="Times New Roman"/>
          <w:sz w:val="24"/>
          <w:szCs w:val="24"/>
          <w:lang w:val="lv-LV"/>
        </w:rPr>
        <w:t xml:space="preserve"> noteikšanu</w:t>
      </w:r>
      <w:r w:rsidRPr="00DE1AA1">
        <w:rPr>
          <w:rFonts w:ascii="Times New Roman" w:hAnsi="Times New Roman"/>
          <w:sz w:val="24"/>
          <w:szCs w:val="24"/>
          <w:lang w:val="lv-LV"/>
        </w:rPr>
        <w:t>.</w:t>
      </w:r>
    </w:p>
    <w:p w14:paraId="5D60CBB7" w14:textId="77777777" w:rsidR="00C7079C" w:rsidRDefault="00C7079C" w:rsidP="00955732">
      <w:pPr>
        <w:spacing w:after="0" w:line="240" w:lineRule="auto"/>
        <w:ind w:firstLine="720"/>
        <w:jc w:val="both"/>
        <w:rPr>
          <w:rFonts w:ascii="Times New Roman" w:hAnsi="Times New Roman"/>
          <w:sz w:val="24"/>
          <w:szCs w:val="24"/>
          <w:lang w:val="lv-LV"/>
        </w:rPr>
      </w:pPr>
    </w:p>
    <w:p w14:paraId="65741B6C" w14:textId="77777777"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19</w:t>
      </w:r>
      <w:r w:rsidR="00A84B21" w:rsidRPr="00DE1AA1">
        <w:rPr>
          <w:rFonts w:ascii="Times New Roman" w:hAnsi="Times New Roman"/>
          <w:sz w:val="24"/>
          <w:szCs w:val="24"/>
          <w:lang w:val="lv-LV"/>
        </w:rPr>
        <w:t>. </w:t>
      </w:r>
      <w:r w:rsidRPr="00DE1AA1">
        <w:rPr>
          <w:rFonts w:ascii="Times New Roman" w:hAnsi="Times New Roman"/>
          <w:sz w:val="24"/>
          <w:szCs w:val="24"/>
          <w:lang w:val="lv-LV"/>
        </w:rPr>
        <w:t xml:space="preserve">Īstenošanas posms </w:t>
      </w:r>
      <w:r w:rsidR="007606C2" w:rsidRPr="00DE1AA1">
        <w:rPr>
          <w:rFonts w:ascii="Times New Roman" w:hAnsi="Times New Roman"/>
          <w:sz w:val="24"/>
          <w:szCs w:val="24"/>
          <w:lang w:val="lv-LV"/>
        </w:rPr>
        <w:t>pamatā</w:t>
      </w:r>
      <w:r w:rsidRPr="00DE1AA1">
        <w:rPr>
          <w:rFonts w:ascii="Times New Roman" w:hAnsi="Times New Roman"/>
          <w:sz w:val="24"/>
          <w:szCs w:val="24"/>
          <w:lang w:val="lv-LV"/>
        </w:rPr>
        <w:t xml:space="preserve"> ietver:</w:t>
      </w:r>
    </w:p>
    <w:p w14:paraId="324CE650" w14:textId="77777777" w:rsidR="00DD6F7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19.1</w:t>
      </w:r>
      <w:r w:rsidR="00A84B21" w:rsidRPr="00DE1AA1">
        <w:rPr>
          <w:rFonts w:ascii="Times New Roman" w:hAnsi="Times New Roman"/>
          <w:sz w:val="24"/>
          <w:szCs w:val="24"/>
          <w:lang w:val="lv-LV"/>
        </w:rPr>
        <w:t>. </w:t>
      </w:r>
      <w:r w:rsidR="00B543EC" w:rsidRPr="00DE1AA1">
        <w:rPr>
          <w:rFonts w:ascii="Times New Roman" w:hAnsi="Times New Roman"/>
          <w:sz w:val="24"/>
          <w:szCs w:val="24"/>
          <w:lang w:val="lv-LV"/>
        </w:rPr>
        <w:t xml:space="preserve">ikgadējo </w:t>
      </w:r>
      <w:r w:rsidR="00AD7EF5" w:rsidRPr="00DE1AA1">
        <w:rPr>
          <w:rFonts w:ascii="Times New Roman" w:hAnsi="Times New Roman"/>
          <w:sz w:val="24"/>
          <w:szCs w:val="24"/>
          <w:lang w:val="lv-LV"/>
        </w:rPr>
        <w:t xml:space="preserve">darbības </w:t>
      </w:r>
      <w:r w:rsidR="00B543EC" w:rsidRPr="00DE1AA1">
        <w:rPr>
          <w:rFonts w:ascii="Times New Roman" w:hAnsi="Times New Roman"/>
          <w:sz w:val="24"/>
          <w:szCs w:val="24"/>
          <w:lang w:val="lv-LV"/>
        </w:rPr>
        <w:t xml:space="preserve">plānu </w:t>
      </w:r>
      <w:r w:rsidR="00F66FE5" w:rsidRPr="00DE1AA1">
        <w:rPr>
          <w:rFonts w:ascii="Times New Roman" w:hAnsi="Times New Roman"/>
          <w:sz w:val="24"/>
          <w:szCs w:val="24"/>
          <w:lang w:val="lv-LV"/>
        </w:rPr>
        <w:t>(</w:t>
      </w:r>
      <w:r w:rsidR="00F81494">
        <w:rPr>
          <w:rFonts w:ascii="Times New Roman" w:hAnsi="Times New Roman"/>
          <w:sz w:val="24"/>
          <w:szCs w:val="24"/>
          <w:lang w:val="lv-LV"/>
        </w:rPr>
        <w:t xml:space="preserve">budžetu, </w:t>
      </w:r>
      <w:r w:rsidR="00F66FE5" w:rsidRPr="00DE1AA1">
        <w:rPr>
          <w:rFonts w:ascii="Times New Roman" w:hAnsi="Times New Roman"/>
          <w:sz w:val="24"/>
          <w:szCs w:val="24"/>
          <w:lang w:val="lv-LV"/>
        </w:rPr>
        <w:t xml:space="preserve">rīcības plānu, citu kapitālsabiedrības </w:t>
      </w:r>
      <w:r w:rsidR="00F81494">
        <w:rPr>
          <w:rFonts w:ascii="Times New Roman" w:hAnsi="Times New Roman"/>
          <w:sz w:val="24"/>
          <w:szCs w:val="24"/>
          <w:lang w:val="lv-LV"/>
        </w:rPr>
        <w:t xml:space="preserve">īstermiņa </w:t>
      </w:r>
      <w:r w:rsidR="00F66FE5" w:rsidRPr="00DE1AA1">
        <w:rPr>
          <w:rFonts w:ascii="Times New Roman" w:hAnsi="Times New Roman"/>
          <w:sz w:val="24"/>
          <w:szCs w:val="24"/>
          <w:lang w:val="lv-LV"/>
        </w:rPr>
        <w:t xml:space="preserve">plānošanas dokumentu) </w:t>
      </w:r>
      <w:r w:rsidR="00B543EC" w:rsidRPr="00DE1AA1">
        <w:rPr>
          <w:rFonts w:ascii="Times New Roman" w:hAnsi="Times New Roman"/>
          <w:sz w:val="24"/>
          <w:szCs w:val="24"/>
          <w:lang w:val="lv-LV"/>
        </w:rPr>
        <w:t xml:space="preserve">sagatavošanu </w:t>
      </w:r>
      <w:r w:rsidR="00F66FE5" w:rsidRPr="00DE1AA1">
        <w:rPr>
          <w:rFonts w:ascii="Times New Roman" w:hAnsi="Times New Roman"/>
          <w:sz w:val="24"/>
          <w:szCs w:val="24"/>
          <w:lang w:val="lv-LV"/>
        </w:rPr>
        <w:t xml:space="preserve">vai aktualizāciju </w:t>
      </w:r>
      <w:r w:rsidR="00B543EC" w:rsidRPr="00DE1AA1">
        <w:rPr>
          <w:rFonts w:ascii="Times New Roman" w:hAnsi="Times New Roman"/>
          <w:sz w:val="24"/>
          <w:szCs w:val="24"/>
          <w:lang w:val="lv-LV"/>
        </w:rPr>
        <w:t>sasaistē ar stratēģijā noteiktajiem mērķiem</w:t>
      </w:r>
      <w:r w:rsidR="00F81494">
        <w:rPr>
          <w:rFonts w:ascii="Times New Roman" w:hAnsi="Times New Roman"/>
          <w:sz w:val="24"/>
          <w:szCs w:val="24"/>
          <w:lang w:val="lv-LV"/>
        </w:rPr>
        <w:t xml:space="preserve"> un </w:t>
      </w:r>
      <w:r w:rsidR="00274436">
        <w:rPr>
          <w:rFonts w:ascii="Times New Roman" w:hAnsi="Times New Roman"/>
          <w:sz w:val="24"/>
          <w:szCs w:val="24"/>
          <w:lang w:val="lv-LV"/>
        </w:rPr>
        <w:t>finanšu</w:t>
      </w:r>
      <w:r w:rsidR="00F81494">
        <w:rPr>
          <w:rFonts w:ascii="Times New Roman" w:hAnsi="Times New Roman"/>
          <w:sz w:val="24"/>
          <w:szCs w:val="24"/>
          <w:lang w:val="lv-LV"/>
        </w:rPr>
        <w:t xml:space="preserve"> rādītājiem</w:t>
      </w:r>
      <w:r w:rsidRPr="00DE1AA1">
        <w:rPr>
          <w:rFonts w:ascii="Times New Roman" w:hAnsi="Times New Roman"/>
          <w:sz w:val="24"/>
          <w:szCs w:val="24"/>
          <w:lang w:val="lv-LV"/>
        </w:rPr>
        <w:t>;</w:t>
      </w:r>
    </w:p>
    <w:p w14:paraId="4B2C4A00" w14:textId="77777777"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19.2</w:t>
      </w:r>
      <w:r w:rsidR="00A84B21" w:rsidRPr="00DE1AA1">
        <w:rPr>
          <w:rFonts w:ascii="Times New Roman" w:hAnsi="Times New Roman"/>
          <w:sz w:val="24"/>
          <w:szCs w:val="24"/>
          <w:lang w:val="lv-LV"/>
        </w:rPr>
        <w:t>. </w:t>
      </w:r>
      <w:r w:rsidR="00B543EC" w:rsidRPr="00DE1AA1">
        <w:rPr>
          <w:rFonts w:ascii="Times New Roman" w:hAnsi="Times New Roman"/>
          <w:sz w:val="24"/>
          <w:szCs w:val="24"/>
          <w:lang w:val="lv-LV"/>
        </w:rPr>
        <w:t xml:space="preserve">saimnieciskās darbības veikšanu atbilstoši </w:t>
      </w:r>
      <w:r w:rsidR="00AD7EF5" w:rsidRPr="00DE1AA1">
        <w:rPr>
          <w:rFonts w:ascii="Times New Roman" w:hAnsi="Times New Roman"/>
          <w:sz w:val="24"/>
          <w:szCs w:val="24"/>
          <w:lang w:val="lv-LV"/>
        </w:rPr>
        <w:t xml:space="preserve">darbības </w:t>
      </w:r>
      <w:r w:rsidR="00B543EC" w:rsidRPr="00DE1AA1">
        <w:rPr>
          <w:rFonts w:ascii="Times New Roman" w:hAnsi="Times New Roman"/>
          <w:sz w:val="24"/>
          <w:szCs w:val="24"/>
          <w:lang w:val="lv-LV"/>
        </w:rPr>
        <w:t>plānam un stratēģijai</w:t>
      </w:r>
      <w:r w:rsidR="0003036D" w:rsidRPr="00DE1AA1">
        <w:rPr>
          <w:rFonts w:ascii="Times New Roman" w:hAnsi="Times New Roman"/>
          <w:sz w:val="24"/>
          <w:szCs w:val="24"/>
          <w:lang w:val="lv-LV"/>
        </w:rPr>
        <w:t>;</w:t>
      </w:r>
    </w:p>
    <w:p w14:paraId="7D1FD204" w14:textId="77777777" w:rsidR="0003036D" w:rsidRPr="00DE1AA1" w:rsidRDefault="0003036D"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19.3</w:t>
      </w:r>
      <w:r w:rsidR="00A84B21" w:rsidRPr="00DE1AA1">
        <w:rPr>
          <w:rFonts w:ascii="Times New Roman" w:hAnsi="Times New Roman"/>
          <w:sz w:val="24"/>
          <w:szCs w:val="24"/>
          <w:lang w:val="lv-LV"/>
        </w:rPr>
        <w:t>. </w:t>
      </w:r>
      <w:r w:rsidR="00046EAC" w:rsidRPr="00DE1AA1">
        <w:rPr>
          <w:rFonts w:ascii="Times New Roman" w:hAnsi="Times New Roman"/>
          <w:sz w:val="24"/>
          <w:szCs w:val="24"/>
          <w:lang w:val="lv-LV"/>
        </w:rPr>
        <w:t>regulār</w:t>
      </w:r>
      <w:r w:rsidR="00F46494" w:rsidRPr="00DE1AA1">
        <w:rPr>
          <w:rFonts w:ascii="Times New Roman" w:hAnsi="Times New Roman"/>
          <w:sz w:val="24"/>
          <w:szCs w:val="24"/>
          <w:lang w:val="lv-LV"/>
        </w:rPr>
        <w:t>u</w:t>
      </w:r>
      <w:r w:rsidR="00046EAC" w:rsidRPr="00DE1AA1">
        <w:rPr>
          <w:rFonts w:ascii="Times New Roman" w:hAnsi="Times New Roman"/>
          <w:sz w:val="24"/>
          <w:szCs w:val="24"/>
          <w:lang w:val="lv-LV"/>
        </w:rPr>
        <w:t xml:space="preserve"> kontrol</w:t>
      </w:r>
      <w:r w:rsidR="00F46494" w:rsidRPr="00DE1AA1">
        <w:rPr>
          <w:rFonts w:ascii="Times New Roman" w:hAnsi="Times New Roman"/>
          <w:sz w:val="24"/>
          <w:szCs w:val="24"/>
          <w:lang w:val="lv-LV"/>
        </w:rPr>
        <w:t>i</w:t>
      </w:r>
      <w:r w:rsidR="00046EAC" w:rsidRPr="00DE1AA1">
        <w:rPr>
          <w:rFonts w:ascii="Times New Roman" w:hAnsi="Times New Roman"/>
          <w:sz w:val="24"/>
          <w:szCs w:val="24"/>
          <w:lang w:val="lv-LV"/>
        </w:rPr>
        <w:t xml:space="preserve"> par </w:t>
      </w:r>
      <w:r w:rsidR="00B543EC" w:rsidRPr="00DE1AA1">
        <w:rPr>
          <w:rFonts w:ascii="Times New Roman" w:hAnsi="Times New Roman"/>
          <w:sz w:val="24"/>
          <w:szCs w:val="24"/>
          <w:lang w:val="lv-LV"/>
        </w:rPr>
        <w:t>saimnieciskās darbības rezultātu atbilstīb</w:t>
      </w:r>
      <w:r w:rsidR="00046EAC" w:rsidRPr="00DE1AA1">
        <w:rPr>
          <w:rFonts w:ascii="Times New Roman" w:hAnsi="Times New Roman"/>
          <w:sz w:val="24"/>
          <w:szCs w:val="24"/>
          <w:lang w:val="lv-LV"/>
        </w:rPr>
        <w:t>u</w:t>
      </w:r>
      <w:r w:rsidR="00B543EC" w:rsidRPr="00DE1AA1">
        <w:rPr>
          <w:rFonts w:ascii="Times New Roman" w:hAnsi="Times New Roman"/>
          <w:sz w:val="24"/>
          <w:szCs w:val="24"/>
          <w:lang w:val="lv-LV"/>
        </w:rPr>
        <w:t xml:space="preserve"> plānotaj</w:t>
      </w:r>
      <w:r w:rsidR="00046EAC" w:rsidRPr="00DE1AA1">
        <w:rPr>
          <w:rFonts w:ascii="Times New Roman" w:hAnsi="Times New Roman"/>
          <w:sz w:val="24"/>
          <w:szCs w:val="24"/>
          <w:lang w:val="lv-LV"/>
        </w:rPr>
        <w:t>a</w:t>
      </w:r>
      <w:r w:rsidR="00B543EC" w:rsidRPr="00DE1AA1">
        <w:rPr>
          <w:rFonts w:ascii="Times New Roman" w:hAnsi="Times New Roman"/>
          <w:sz w:val="24"/>
          <w:szCs w:val="24"/>
          <w:lang w:val="lv-LV"/>
        </w:rPr>
        <w:t>m.</w:t>
      </w:r>
    </w:p>
    <w:p w14:paraId="48C8D27F" w14:textId="77777777" w:rsidR="00046EAC" w:rsidRPr="00DE1AA1" w:rsidRDefault="00046EAC" w:rsidP="00046EAC">
      <w:pPr>
        <w:spacing w:after="0" w:line="240" w:lineRule="auto"/>
        <w:ind w:firstLine="709"/>
        <w:jc w:val="both"/>
        <w:rPr>
          <w:rFonts w:ascii="Times New Roman" w:hAnsi="Times New Roman"/>
          <w:szCs w:val="24"/>
          <w:lang w:val="lv-LV"/>
        </w:rPr>
      </w:pPr>
    </w:p>
    <w:p w14:paraId="5B403378" w14:textId="77777777" w:rsidR="0039432B" w:rsidRPr="00DE1AA1" w:rsidRDefault="0039432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20</w:t>
      </w:r>
      <w:r w:rsidR="00A84B21" w:rsidRPr="00DE1AA1">
        <w:rPr>
          <w:rFonts w:ascii="Times New Roman" w:hAnsi="Times New Roman"/>
          <w:sz w:val="24"/>
          <w:szCs w:val="24"/>
          <w:lang w:val="lv-LV"/>
        </w:rPr>
        <w:t>. </w:t>
      </w:r>
      <w:r w:rsidRPr="00DE1AA1">
        <w:rPr>
          <w:rFonts w:ascii="Times New Roman" w:hAnsi="Times New Roman"/>
          <w:sz w:val="24"/>
          <w:szCs w:val="24"/>
          <w:lang w:val="lv-LV"/>
        </w:rPr>
        <w:t>Rezultātu izvērtē</w:t>
      </w:r>
      <w:r w:rsidR="00AB295E" w:rsidRPr="00DE1AA1">
        <w:rPr>
          <w:rFonts w:ascii="Times New Roman" w:hAnsi="Times New Roman"/>
          <w:sz w:val="24"/>
          <w:szCs w:val="24"/>
          <w:lang w:val="lv-LV"/>
        </w:rPr>
        <w:t xml:space="preserve">juma posms </w:t>
      </w:r>
      <w:r w:rsidR="007606C2" w:rsidRPr="00DE1AA1">
        <w:rPr>
          <w:rFonts w:ascii="Times New Roman" w:hAnsi="Times New Roman"/>
          <w:sz w:val="24"/>
          <w:szCs w:val="24"/>
          <w:lang w:val="lv-LV"/>
        </w:rPr>
        <w:t>pamatā ietver</w:t>
      </w:r>
      <w:r w:rsidR="00AB295E" w:rsidRPr="00DE1AA1">
        <w:rPr>
          <w:rFonts w:ascii="Times New Roman" w:hAnsi="Times New Roman"/>
          <w:sz w:val="24"/>
          <w:szCs w:val="24"/>
          <w:lang w:val="lv-LV"/>
        </w:rPr>
        <w:t>:</w:t>
      </w:r>
    </w:p>
    <w:p w14:paraId="49035A8F" w14:textId="6F675B50" w:rsidR="00AB295E" w:rsidRPr="00DE1AA1" w:rsidRDefault="00AB295E"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20.1</w:t>
      </w:r>
      <w:r w:rsidR="007606C2" w:rsidRPr="00DE1AA1">
        <w:rPr>
          <w:rFonts w:ascii="Times New Roman" w:hAnsi="Times New Roman"/>
          <w:sz w:val="24"/>
          <w:szCs w:val="24"/>
          <w:lang w:val="lv-LV"/>
        </w:rPr>
        <w:t xml:space="preserve"> sasniegto</w:t>
      </w:r>
      <w:r w:rsidR="00274436">
        <w:rPr>
          <w:rFonts w:ascii="Times New Roman" w:hAnsi="Times New Roman"/>
          <w:sz w:val="24"/>
          <w:szCs w:val="24"/>
          <w:lang w:val="lv-LV"/>
        </w:rPr>
        <w:t xml:space="preserve"> </w:t>
      </w:r>
      <w:r w:rsidR="007606C2" w:rsidRPr="00DE1AA1">
        <w:rPr>
          <w:rFonts w:ascii="Times New Roman" w:hAnsi="Times New Roman"/>
          <w:sz w:val="24"/>
          <w:szCs w:val="24"/>
          <w:lang w:val="lv-LV"/>
        </w:rPr>
        <w:t>rezultātu salīdzināšanu ar plānotajiem</w:t>
      </w:r>
      <w:r w:rsidR="00274436">
        <w:rPr>
          <w:rFonts w:ascii="Times New Roman" w:hAnsi="Times New Roman"/>
          <w:sz w:val="24"/>
          <w:szCs w:val="24"/>
          <w:lang w:val="lv-LV"/>
        </w:rPr>
        <w:t xml:space="preserve"> mērķiem un finanšu rādītājiem</w:t>
      </w:r>
      <w:r w:rsidR="00555C41">
        <w:rPr>
          <w:rFonts w:ascii="Times New Roman" w:hAnsi="Times New Roman"/>
          <w:sz w:val="24"/>
          <w:szCs w:val="24"/>
          <w:lang w:val="lv-LV"/>
        </w:rPr>
        <w:t xml:space="preserve">, </w:t>
      </w:r>
      <w:r w:rsidR="00555C41" w:rsidRPr="00555C41">
        <w:rPr>
          <w:rFonts w:ascii="Times New Roman" w:hAnsi="Times New Roman"/>
          <w:sz w:val="24"/>
          <w:szCs w:val="24"/>
          <w:lang w:val="lv-LV"/>
        </w:rPr>
        <w:t>k</w:t>
      </w:r>
      <w:r w:rsidR="00A44381">
        <w:rPr>
          <w:rFonts w:ascii="Times New Roman" w:hAnsi="Times New Roman"/>
          <w:sz w:val="24"/>
          <w:szCs w:val="24"/>
          <w:lang w:val="lv-LV"/>
        </w:rPr>
        <w:t xml:space="preserve">ā arī </w:t>
      </w:r>
      <w:r w:rsidR="00555C41" w:rsidRPr="00555C41">
        <w:rPr>
          <w:rFonts w:ascii="Times New Roman" w:hAnsi="Times New Roman"/>
          <w:sz w:val="24"/>
          <w:szCs w:val="24"/>
          <w:lang w:val="lv-LV"/>
        </w:rPr>
        <w:t>īstermiņa plānošanas dokument</w:t>
      </w:r>
      <w:r w:rsidR="00A44381">
        <w:rPr>
          <w:rFonts w:ascii="Times New Roman" w:hAnsi="Times New Roman"/>
          <w:sz w:val="24"/>
          <w:szCs w:val="24"/>
          <w:lang w:val="lv-LV"/>
        </w:rPr>
        <w:t>iem</w:t>
      </w:r>
      <w:r w:rsidRPr="00DE1AA1">
        <w:rPr>
          <w:rFonts w:ascii="Times New Roman" w:hAnsi="Times New Roman"/>
          <w:sz w:val="24"/>
          <w:szCs w:val="24"/>
          <w:lang w:val="lv-LV"/>
        </w:rPr>
        <w:t>;</w:t>
      </w:r>
    </w:p>
    <w:p w14:paraId="20B6033B" w14:textId="77777777" w:rsidR="00DD6F7B" w:rsidRPr="00DE1AA1" w:rsidRDefault="00AB295E"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20.2</w:t>
      </w:r>
      <w:r w:rsidR="00A84B21" w:rsidRPr="00DE1AA1">
        <w:rPr>
          <w:rFonts w:ascii="Times New Roman" w:hAnsi="Times New Roman"/>
          <w:sz w:val="24"/>
          <w:szCs w:val="24"/>
          <w:lang w:val="lv-LV"/>
        </w:rPr>
        <w:t>. </w:t>
      </w:r>
      <w:r w:rsidR="007606C2" w:rsidRPr="00DE1AA1">
        <w:rPr>
          <w:rFonts w:ascii="Times New Roman" w:hAnsi="Times New Roman"/>
          <w:sz w:val="24"/>
          <w:szCs w:val="24"/>
          <w:lang w:val="lv-LV"/>
        </w:rPr>
        <w:t>priekšlikumu izstrādi plānu izmaiņām</w:t>
      </w:r>
      <w:r w:rsidR="0052288D" w:rsidRPr="00DE1AA1">
        <w:rPr>
          <w:rFonts w:ascii="Times New Roman" w:hAnsi="Times New Roman"/>
          <w:sz w:val="24"/>
          <w:szCs w:val="24"/>
          <w:lang w:val="lv-LV"/>
        </w:rPr>
        <w:t xml:space="preserve"> vai nepilnību novēršanai</w:t>
      </w:r>
      <w:r w:rsidR="007606C2" w:rsidRPr="00DE1AA1">
        <w:rPr>
          <w:rFonts w:ascii="Times New Roman" w:hAnsi="Times New Roman"/>
          <w:sz w:val="24"/>
          <w:szCs w:val="24"/>
          <w:lang w:val="lv-LV"/>
        </w:rPr>
        <w:t>.</w:t>
      </w:r>
    </w:p>
    <w:p w14:paraId="01A6BBC4" w14:textId="77777777" w:rsidR="007606C2" w:rsidRPr="00DE1AA1" w:rsidRDefault="007606C2" w:rsidP="00955732">
      <w:pPr>
        <w:spacing w:after="0" w:line="240" w:lineRule="auto"/>
        <w:ind w:firstLine="720"/>
        <w:jc w:val="both"/>
        <w:rPr>
          <w:rFonts w:ascii="Times New Roman" w:hAnsi="Times New Roman"/>
          <w:sz w:val="24"/>
          <w:szCs w:val="24"/>
          <w:lang w:val="lv-LV"/>
        </w:rPr>
      </w:pPr>
    </w:p>
    <w:p w14:paraId="747DECB2" w14:textId="68724AA3" w:rsidR="00B20300" w:rsidRPr="00DE1AA1" w:rsidRDefault="00B20300"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21</w:t>
      </w:r>
      <w:r w:rsidR="00A84B21" w:rsidRPr="00DE1AA1">
        <w:rPr>
          <w:rFonts w:ascii="Times New Roman" w:hAnsi="Times New Roman"/>
          <w:sz w:val="24"/>
          <w:szCs w:val="24"/>
          <w:lang w:val="lv-LV"/>
        </w:rPr>
        <w:t>. </w:t>
      </w:r>
      <w:r w:rsidR="00C55612">
        <w:rPr>
          <w:rFonts w:ascii="Times New Roman" w:hAnsi="Times New Roman"/>
          <w:sz w:val="24"/>
          <w:szCs w:val="24"/>
          <w:lang w:val="lv-LV"/>
        </w:rPr>
        <w:t>P</w:t>
      </w:r>
      <w:r w:rsidR="00274436">
        <w:rPr>
          <w:rFonts w:ascii="Times New Roman" w:hAnsi="Times New Roman"/>
          <w:sz w:val="24"/>
          <w:szCs w:val="24"/>
          <w:lang w:val="lv-LV"/>
        </w:rPr>
        <w:t>ārskatīšanas un grozīšanas</w:t>
      </w:r>
      <w:r w:rsidR="00274436" w:rsidRPr="00DE1AA1">
        <w:rPr>
          <w:rFonts w:ascii="Times New Roman" w:hAnsi="Times New Roman"/>
          <w:sz w:val="24"/>
          <w:szCs w:val="24"/>
          <w:lang w:val="lv-LV"/>
        </w:rPr>
        <w:t xml:space="preserve"> </w:t>
      </w:r>
      <w:r w:rsidRPr="00DE1AA1">
        <w:rPr>
          <w:rFonts w:ascii="Times New Roman" w:hAnsi="Times New Roman"/>
          <w:sz w:val="24"/>
          <w:szCs w:val="24"/>
          <w:lang w:val="lv-LV"/>
        </w:rPr>
        <w:t xml:space="preserve">posms </w:t>
      </w:r>
      <w:r w:rsidR="007606C2" w:rsidRPr="00DE1AA1">
        <w:rPr>
          <w:rFonts w:ascii="Times New Roman" w:hAnsi="Times New Roman"/>
          <w:sz w:val="24"/>
          <w:szCs w:val="24"/>
          <w:lang w:val="lv-LV"/>
        </w:rPr>
        <w:t>pamatā ietver:</w:t>
      </w:r>
    </w:p>
    <w:p w14:paraId="1DEE6619" w14:textId="77777777" w:rsidR="00DD6F7B" w:rsidRPr="00DE1AA1" w:rsidRDefault="00B20300"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21.1</w:t>
      </w:r>
      <w:r w:rsidR="00A84B21" w:rsidRPr="00DE1AA1">
        <w:rPr>
          <w:rFonts w:ascii="Times New Roman" w:hAnsi="Times New Roman"/>
          <w:sz w:val="24"/>
          <w:szCs w:val="24"/>
          <w:lang w:val="lv-LV"/>
        </w:rPr>
        <w:t>. </w:t>
      </w:r>
      <w:r w:rsidRPr="00DE1AA1">
        <w:rPr>
          <w:rFonts w:ascii="Times New Roman" w:hAnsi="Times New Roman"/>
          <w:sz w:val="24"/>
          <w:szCs w:val="24"/>
          <w:lang w:val="lv-LV"/>
        </w:rPr>
        <w:t>aktuālas informācijas iekļaušanu stratēģijā un novecojušās informācijas izslēg</w:t>
      </w:r>
      <w:r w:rsidR="00046EAC" w:rsidRPr="00DE1AA1">
        <w:rPr>
          <w:rFonts w:ascii="Times New Roman" w:hAnsi="Times New Roman"/>
          <w:sz w:val="24"/>
          <w:szCs w:val="24"/>
          <w:lang w:val="lv-LV"/>
        </w:rPr>
        <w:softHyphen/>
      </w:r>
      <w:r w:rsidRPr="00DE1AA1">
        <w:rPr>
          <w:rFonts w:ascii="Times New Roman" w:hAnsi="Times New Roman"/>
          <w:sz w:val="24"/>
          <w:szCs w:val="24"/>
          <w:lang w:val="lv-LV"/>
        </w:rPr>
        <w:t>šanu</w:t>
      </w:r>
      <w:r w:rsidR="00046EAC" w:rsidRPr="00DE1AA1">
        <w:rPr>
          <w:rFonts w:ascii="Times New Roman" w:hAnsi="Times New Roman"/>
          <w:sz w:val="24"/>
          <w:szCs w:val="24"/>
          <w:lang w:val="lv-LV"/>
        </w:rPr>
        <w:t xml:space="preserve"> no tās</w:t>
      </w:r>
      <w:r w:rsidRPr="00DE1AA1">
        <w:rPr>
          <w:rFonts w:ascii="Times New Roman" w:hAnsi="Times New Roman"/>
          <w:sz w:val="24"/>
          <w:szCs w:val="24"/>
          <w:lang w:val="lv-LV"/>
        </w:rPr>
        <w:t>;</w:t>
      </w:r>
    </w:p>
    <w:p w14:paraId="5DCF8EA5" w14:textId="51F902D2" w:rsidR="00B20300" w:rsidRPr="00DE1AA1" w:rsidRDefault="00B20300"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21.2</w:t>
      </w:r>
      <w:r w:rsidR="00A84B21" w:rsidRPr="00DE1AA1">
        <w:rPr>
          <w:rFonts w:ascii="Times New Roman" w:hAnsi="Times New Roman"/>
          <w:sz w:val="24"/>
          <w:szCs w:val="24"/>
          <w:lang w:val="lv-LV"/>
        </w:rPr>
        <w:t>. </w:t>
      </w:r>
      <w:r w:rsidR="00046EAC" w:rsidRPr="00DE1AA1">
        <w:rPr>
          <w:rFonts w:ascii="Times New Roman" w:hAnsi="Times New Roman"/>
          <w:sz w:val="24"/>
          <w:szCs w:val="24"/>
          <w:lang w:val="lv-LV"/>
        </w:rPr>
        <w:t xml:space="preserve">novērtējumu par </w:t>
      </w:r>
      <w:r w:rsidRPr="00DE1AA1">
        <w:rPr>
          <w:rFonts w:ascii="Times New Roman" w:hAnsi="Times New Roman"/>
          <w:sz w:val="24"/>
          <w:szCs w:val="24"/>
          <w:lang w:val="lv-LV"/>
        </w:rPr>
        <w:t>i</w:t>
      </w:r>
      <w:r w:rsidR="00DD6F7B" w:rsidRPr="00DE1AA1">
        <w:rPr>
          <w:rFonts w:ascii="Times New Roman" w:hAnsi="Times New Roman"/>
          <w:sz w:val="24"/>
          <w:szCs w:val="24"/>
          <w:lang w:val="lv-LV"/>
        </w:rPr>
        <w:t>zmaiņu ietekm</w:t>
      </w:r>
      <w:r w:rsidR="00046EAC" w:rsidRPr="00DE1AA1">
        <w:rPr>
          <w:rFonts w:ascii="Times New Roman" w:hAnsi="Times New Roman"/>
          <w:sz w:val="24"/>
          <w:szCs w:val="24"/>
          <w:lang w:val="lv-LV"/>
        </w:rPr>
        <w:t>i</w:t>
      </w:r>
      <w:r w:rsidR="00DD6F7B" w:rsidRPr="00DE1AA1">
        <w:rPr>
          <w:rFonts w:ascii="Times New Roman" w:hAnsi="Times New Roman"/>
          <w:sz w:val="24"/>
          <w:szCs w:val="24"/>
          <w:lang w:val="lv-LV"/>
        </w:rPr>
        <w:t xml:space="preserve"> uz kapitālsabiedrības ilgtermiņa izaugsmi</w:t>
      </w:r>
      <w:r w:rsidR="00A84B21" w:rsidRPr="00DE1AA1">
        <w:rPr>
          <w:rFonts w:ascii="Times New Roman" w:hAnsi="Times New Roman"/>
          <w:sz w:val="24"/>
          <w:szCs w:val="24"/>
          <w:lang w:val="lv-LV"/>
        </w:rPr>
        <w:t>. </w:t>
      </w:r>
    </w:p>
    <w:p w14:paraId="7EA0274E" w14:textId="77777777" w:rsidR="00FA4530" w:rsidRPr="00DE1AA1" w:rsidRDefault="00FA4530" w:rsidP="00FA4530">
      <w:pPr>
        <w:spacing w:after="0" w:line="240" w:lineRule="auto"/>
        <w:ind w:firstLine="720"/>
        <w:jc w:val="both"/>
        <w:rPr>
          <w:rFonts w:ascii="Times New Roman" w:hAnsi="Times New Roman"/>
          <w:sz w:val="24"/>
          <w:szCs w:val="24"/>
          <w:lang w:val="lv-LV"/>
        </w:rPr>
      </w:pPr>
    </w:p>
    <w:p w14:paraId="6110D398" w14:textId="77777777" w:rsidR="00BE068E" w:rsidRPr="00DE1AA1" w:rsidRDefault="005A3653"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22</w:t>
      </w:r>
      <w:r w:rsidR="00A84B21" w:rsidRPr="00DE1AA1">
        <w:rPr>
          <w:rFonts w:ascii="Times New Roman" w:hAnsi="Times New Roman"/>
          <w:sz w:val="24"/>
          <w:szCs w:val="24"/>
          <w:lang w:val="lv-LV"/>
        </w:rPr>
        <w:t>. </w:t>
      </w:r>
      <w:r w:rsidR="00BE068E" w:rsidRPr="00DE1AA1">
        <w:rPr>
          <w:rFonts w:ascii="Times New Roman" w:hAnsi="Times New Roman"/>
          <w:sz w:val="24"/>
          <w:szCs w:val="24"/>
          <w:lang w:val="lv-LV"/>
        </w:rPr>
        <w:t xml:space="preserve">Stratēģijas </w:t>
      </w:r>
      <w:r w:rsidR="00947DBF" w:rsidRPr="00DE1AA1">
        <w:rPr>
          <w:rFonts w:ascii="Times New Roman" w:hAnsi="Times New Roman"/>
          <w:sz w:val="24"/>
          <w:szCs w:val="24"/>
          <w:lang w:val="lv-LV"/>
        </w:rPr>
        <w:t xml:space="preserve">projekta </w:t>
      </w:r>
      <w:r w:rsidR="00BE068E" w:rsidRPr="00DE1AA1">
        <w:rPr>
          <w:rFonts w:ascii="Times New Roman" w:hAnsi="Times New Roman"/>
          <w:sz w:val="24"/>
          <w:szCs w:val="24"/>
          <w:lang w:val="lv-LV"/>
        </w:rPr>
        <w:t>sagatavošan</w:t>
      </w:r>
      <w:r w:rsidR="00947DBF" w:rsidRPr="00DE1AA1">
        <w:rPr>
          <w:rFonts w:ascii="Times New Roman" w:hAnsi="Times New Roman"/>
          <w:sz w:val="24"/>
          <w:szCs w:val="24"/>
          <w:lang w:val="lv-LV"/>
        </w:rPr>
        <w:t>as procesā</w:t>
      </w:r>
      <w:r w:rsidR="00BE068E" w:rsidRPr="00DE1AA1">
        <w:rPr>
          <w:rFonts w:ascii="Times New Roman" w:hAnsi="Times New Roman"/>
          <w:sz w:val="24"/>
          <w:szCs w:val="24"/>
          <w:lang w:val="lv-LV"/>
        </w:rPr>
        <w:t xml:space="preserve"> </w:t>
      </w:r>
      <w:r w:rsidR="000A080C" w:rsidRPr="00DE1AA1">
        <w:rPr>
          <w:rFonts w:ascii="Times New Roman" w:hAnsi="Times New Roman"/>
          <w:sz w:val="24"/>
          <w:szCs w:val="24"/>
          <w:lang w:val="lv-LV"/>
        </w:rPr>
        <w:t xml:space="preserve">vēlams </w:t>
      </w:r>
      <w:r w:rsidR="00BE068E" w:rsidRPr="00DE1AA1">
        <w:rPr>
          <w:rFonts w:ascii="Times New Roman" w:hAnsi="Times New Roman"/>
          <w:sz w:val="24"/>
          <w:szCs w:val="24"/>
          <w:lang w:val="lv-LV"/>
        </w:rPr>
        <w:t>pie</w:t>
      </w:r>
      <w:r w:rsidR="00046EAC" w:rsidRPr="00DE1AA1">
        <w:rPr>
          <w:rFonts w:ascii="Times New Roman" w:hAnsi="Times New Roman"/>
          <w:sz w:val="24"/>
          <w:szCs w:val="24"/>
          <w:lang w:val="lv-LV"/>
        </w:rPr>
        <w:t>mēr</w:t>
      </w:r>
      <w:r w:rsidR="00BE068E" w:rsidRPr="00DE1AA1">
        <w:rPr>
          <w:rFonts w:ascii="Times New Roman" w:hAnsi="Times New Roman"/>
          <w:sz w:val="24"/>
          <w:szCs w:val="24"/>
          <w:lang w:val="lv-LV"/>
        </w:rPr>
        <w:t>ot šādus pamatprincipus:</w:t>
      </w:r>
    </w:p>
    <w:p w14:paraId="5D925C96" w14:textId="77777777" w:rsidR="00BE068E" w:rsidRPr="00DE1AA1" w:rsidRDefault="00C236AD"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22.1</w:t>
      </w:r>
      <w:r w:rsidR="00A84B21" w:rsidRPr="00DE1AA1">
        <w:rPr>
          <w:rFonts w:ascii="Times New Roman" w:hAnsi="Times New Roman"/>
          <w:sz w:val="24"/>
          <w:szCs w:val="24"/>
          <w:lang w:val="lv-LV"/>
        </w:rPr>
        <w:t>. </w:t>
      </w:r>
      <w:r w:rsidR="00BE068E" w:rsidRPr="00DE1AA1">
        <w:rPr>
          <w:rFonts w:ascii="Times New Roman" w:hAnsi="Times New Roman"/>
          <w:sz w:val="24"/>
          <w:szCs w:val="24"/>
          <w:lang w:val="lv-LV"/>
        </w:rPr>
        <w:t xml:space="preserve">stratēģija </w:t>
      </w:r>
      <w:r w:rsidR="00647DA8" w:rsidRPr="00DE1AA1">
        <w:rPr>
          <w:rFonts w:ascii="Times New Roman" w:hAnsi="Times New Roman"/>
          <w:sz w:val="24"/>
          <w:szCs w:val="24"/>
          <w:lang w:val="lv-LV"/>
        </w:rPr>
        <w:t>ir strukturēta un izklāstīta</w:t>
      </w:r>
      <w:r w:rsidRPr="00DE1AA1">
        <w:rPr>
          <w:rFonts w:ascii="Times New Roman" w:hAnsi="Times New Roman"/>
          <w:sz w:val="24"/>
          <w:szCs w:val="24"/>
          <w:lang w:val="lv-LV"/>
        </w:rPr>
        <w:t xml:space="preserve"> loģiskā secībā</w:t>
      </w:r>
      <w:r w:rsidR="00BE068E" w:rsidRPr="00DE1AA1">
        <w:rPr>
          <w:rFonts w:ascii="Times New Roman" w:hAnsi="Times New Roman"/>
          <w:sz w:val="24"/>
          <w:szCs w:val="24"/>
          <w:lang w:val="lv-LV"/>
        </w:rPr>
        <w:t>;</w:t>
      </w:r>
    </w:p>
    <w:p w14:paraId="52F6D5AF" w14:textId="58EE1964" w:rsidR="00BE068E" w:rsidRPr="00DE1AA1" w:rsidRDefault="00C236AD"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22.</w:t>
      </w:r>
      <w:r w:rsidR="00947DBF"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00BE068E" w:rsidRPr="00DE1AA1">
        <w:rPr>
          <w:rFonts w:ascii="Times New Roman" w:hAnsi="Times New Roman"/>
          <w:sz w:val="24"/>
          <w:szCs w:val="24"/>
          <w:lang w:val="lv-LV"/>
        </w:rPr>
        <w:t xml:space="preserve">stratēģija balstās uz </w:t>
      </w:r>
      <w:r w:rsidR="00274436">
        <w:rPr>
          <w:rFonts w:ascii="Times New Roman" w:hAnsi="Times New Roman"/>
          <w:sz w:val="24"/>
          <w:szCs w:val="24"/>
          <w:lang w:val="lv-LV"/>
        </w:rPr>
        <w:t xml:space="preserve">kapitālsabiedrībai </w:t>
      </w:r>
      <w:r w:rsidR="00D67487" w:rsidRPr="00DE1AA1">
        <w:rPr>
          <w:rFonts w:ascii="Times New Roman" w:hAnsi="Times New Roman"/>
          <w:sz w:val="24"/>
          <w:szCs w:val="24"/>
          <w:lang w:val="lv-LV"/>
        </w:rPr>
        <w:t xml:space="preserve">noteiktajiem </w:t>
      </w:r>
      <w:r w:rsidR="00BE068E" w:rsidRPr="00DE1AA1">
        <w:rPr>
          <w:rFonts w:ascii="Times New Roman" w:hAnsi="Times New Roman"/>
          <w:sz w:val="24"/>
          <w:szCs w:val="24"/>
          <w:lang w:val="lv-LV"/>
        </w:rPr>
        <w:t>vispārējiem stratēģiskajiem mērķiem;</w:t>
      </w:r>
    </w:p>
    <w:p w14:paraId="627089B1" w14:textId="57FEA66E" w:rsidR="00BE068E" w:rsidRPr="00DE1AA1" w:rsidRDefault="0003717B" w:rsidP="00955732">
      <w:pPr>
        <w:spacing w:after="0" w:line="240" w:lineRule="auto"/>
        <w:ind w:firstLine="720"/>
        <w:jc w:val="both"/>
        <w:rPr>
          <w:rFonts w:ascii="Times New Roman" w:hAnsi="Times New Roman"/>
          <w:sz w:val="24"/>
          <w:szCs w:val="24"/>
          <w:lang w:val="lv-LV"/>
        </w:rPr>
      </w:pPr>
      <w:r w:rsidRPr="00DE1AA1">
        <w:rPr>
          <w:rFonts w:ascii="Times New Roman" w:hAnsi="Times New Roman"/>
          <w:spacing w:val="-2"/>
          <w:sz w:val="24"/>
          <w:szCs w:val="24"/>
          <w:lang w:val="lv-LV"/>
        </w:rPr>
        <w:t>22.</w:t>
      </w:r>
      <w:r w:rsidR="00947DBF" w:rsidRPr="00DE1AA1">
        <w:rPr>
          <w:rFonts w:ascii="Times New Roman" w:hAnsi="Times New Roman"/>
          <w:spacing w:val="-2"/>
          <w:sz w:val="24"/>
          <w:szCs w:val="24"/>
          <w:lang w:val="lv-LV"/>
        </w:rPr>
        <w:t>3</w:t>
      </w:r>
      <w:r w:rsidR="00A84B21" w:rsidRPr="00DE1AA1">
        <w:rPr>
          <w:rFonts w:ascii="Times New Roman" w:hAnsi="Times New Roman"/>
          <w:spacing w:val="-2"/>
          <w:sz w:val="24"/>
          <w:szCs w:val="24"/>
          <w:lang w:val="lv-LV"/>
        </w:rPr>
        <w:t>. </w:t>
      </w:r>
      <w:r w:rsidR="00BE068E" w:rsidRPr="00DE1AA1">
        <w:rPr>
          <w:rFonts w:ascii="Times New Roman" w:hAnsi="Times New Roman"/>
          <w:spacing w:val="-2"/>
          <w:sz w:val="24"/>
          <w:szCs w:val="24"/>
          <w:lang w:val="lv-LV"/>
        </w:rPr>
        <w:t xml:space="preserve">stratēģijā apraksta plānošanas, īstenošanas, </w:t>
      </w:r>
      <w:r w:rsidR="00274436">
        <w:rPr>
          <w:rFonts w:ascii="Times New Roman" w:hAnsi="Times New Roman"/>
          <w:spacing w:val="-2"/>
          <w:sz w:val="24"/>
          <w:szCs w:val="24"/>
          <w:lang w:val="lv-LV"/>
        </w:rPr>
        <w:t>iz</w:t>
      </w:r>
      <w:r w:rsidR="00BE068E" w:rsidRPr="00DE1AA1">
        <w:rPr>
          <w:rFonts w:ascii="Times New Roman" w:hAnsi="Times New Roman"/>
          <w:spacing w:val="-2"/>
          <w:sz w:val="24"/>
          <w:szCs w:val="24"/>
          <w:lang w:val="lv-LV"/>
        </w:rPr>
        <w:t xml:space="preserve">vērtēšanas un </w:t>
      </w:r>
      <w:r w:rsidR="00274436">
        <w:rPr>
          <w:rFonts w:ascii="Times New Roman" w:hAnsi="Times New Roman"/>
          <w:spacing w:val="-2"/>
          <w:sz w:val="24"/>
          <w:szCs w:val="24"/>
          <w:lang w:val="lv-LV"/>
        </w:rPr>
        <w:t xml:space="preserve">pārskatīšanas un grozīšanas </w:t>
      </w:r>
      <w:r w:rsidR="00BE068E" w:rsidRPr="00DE1AA1">
        <w:rPr>
          <w:rFonts w:ascii="Times New Roman" w:hAnsi="Times New Roman"/>
          <w:spacing w:val="-2"/>
          <w:sz w:val="24"/>
          <w:szCs w:val="24"/>
          <w:lang w:val="lv-LV"/>
        </w:rPr>
        <w:t>proces</w:t>
      </w:r>
      <w:r w:rsidR="00647DA8" w:rsidRPr="00DE1AA1">
        <w:rPr>
          <w:rFonts w:ascii="Times New Roman" w:hAnsi="Times New Roman"/>
          <w:spacing w:val="-2"/>
          <w:sz w:val="24"/>
          <w:szCs w:val="24"/>
          <w:lang w:val="lv-LV"/>
        </w:rPr>
        <w:t>us</w:t>
      </w:r>
      <w:r w:rsidR="00BE068E" w:rsidRPr="00DE1AA1">
        <w:rPr>
          <w:rFonts w:ascii="Times New Roman" w:hAnsi="Times New Roman"/>
          <w:sz w:val="24"/>
          <w:szCs w:val="24"/>
          <w:lang w:val="lv-LV"/>
        </w:rPr>
        <w:t xml:space="preserve"> kapitālsabiedrībā;</w:t>
      </w:r>
    </w:p>
    <w:p w14:paraId="125F3374" w14:textId="1F5A3A17" w:rsidR="00BE068E" w:rsidRPr="00DE1AA1" w:rsidRDefault="0003717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22.</w:t>
      </w:r>
      <w:r w:rsidR="00F66FE5"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647DA8" w:rsidRPr="00DE1AA1">
        <w:rPr>
          <w:rFonts w:ascii="Times New Roman" w:hAnsi="Times New Roman"/>
          <w:sz w:val="24"/>
          <w:szCs w:val="24"/>
          <w:lang w:val="lv-LV"/>
        </w:rPr>
        <w:t>stratēģij</w:t>
      </w:r>
      <w:r w:rsidR="00C71836">
        <w:rPr>
          <w:rFonts w:ascii="Times New Roman" w:hAnsi="Times New Roman"/>
          <w:sz w:val="24"/>
          <w:szCs w:val="24"/>
          <w:lang w:val="lv-LV"/>
        </w:rPr>
        <w:t>as izstrādes procesā veic</w:t>
      </w:r>
      <w:r w:rsidR="00BE068E" w:rsidRPr="00DE1AA1">
        <w:rPr>
          <w:rFonts w:ascii="Times New Roman" w:hAnsi="Times New Roman"/>
          <w:sz w:val="24"/>
          <w:szCs w:val="24"/>
          <w:lang w:val="lv-LV"/>
        </w:rPr>
        <w:t xml:space="preserve"> </w:t>
      </w:r>
      <w:r w:rsidR="00096E8F" w:rsidRPr="00DE1AA1">
        <w:rPr>
          <w:rFonts w:ascii="Times New Roman" w:hAnsi="Times New Roman"/>
          <w:sz w:val="24"/>
          <w:szCs w:val="24"/>
          <w:lang w:val="lv-LV"/>
        </w:rPr>
        <w:t xml:space="preserve">iepriekš </w:t>
      </w:r>
      <w:r w:rsidR="00261B6D">
        <w:rPr>
          <w:rFonts w:ascii="Times New Roman" w:hAnsi="Times New Roman"/>
          <w:sz w:val="24"/>
          <w:szCs w:val="24"/>
          <w:lang w:val="lv-LV"/>
        </w:rPr>
        <w:t xml:space="preserve">stratēģijā </w:t>
      </w:r>
      <w:r w:rsidR="006E30FE" w:rsidRPr="00DE1AA1">
        <w:rPr>
          <w:rFonts w:ascii="Times New Roman" w:hAnsi="Times New Roman"/>
          <w:sz w:val="24"/>
          <w:szCs w:val="24"/>
          <w:lang w:val="lv-LV"/>
        </w:rPr>
        <w:t>izvirz</w:t>
      </w:r>
      <w:r w:rsidR="00096E8F" w:rsidRPr="00DE1AA1">
        <w:rPr>
          <w:rFonts w:ascii="Times New Roman" w:hAnsi="Times New Roman"/>
          <w:sz w:val="24"/>
          <w:szCs w:val="24"/>
          <w:lang w:val="lv-LV"/>
        </w:rPr>
        <w:t xml:space="preserve">īto </w:t>
      </w:r>
      <w:r w:rsidR="00BE068E" w:rsidRPr="00DE1AA1">
        <w:rPr>
          <w:rFonts w:ascii="Times New Roman" w:hAnsi="Times New Roman"/>
          <w:sz w:val="24"/>
          <w:szCs w:val="24"/>
          <w:lang w:val="lv-LV"/>
        </w:rPr>
        <w:t xml:space="preserve">mērķu </w:t>
      </w:r>
      <w:r w:rsidR="00096E8F" w:rsidRPr="00DE1AA1">
        <w:rPr>
          <w:rFonts w:ascii="Times New Roman" w:hAnsi="Times New Roman"/>
          <w:sz w:val="24"/>
          <w:szCs w:val="24"/>
          <w:lang w:val="lv-LV"/>
        </w:rPr>
        <w:t xml:space="preserve">izpildes </w:t>
      </w:r>
      <w:r w:rsidR="00C71836">
        <w:rPr>
          <w:rFonts w:ascii="Times New Roman" w:hAnsi="Times New Roman"/>
          <w:sz w:val="24"/>
          <w:szCs w:val="24"/>
          <w:lang w:val="lv-LV"/>
        </w:rPr>
        <w:t>iz</w:t>
      </w:r>
      <w:r w:rsidR="00BE068E" w:rsidRPr="00DE1AA1">
        <w:rPr>
          <w:rFonts w:ascii="Times New Roman" w:hAnsi="Times New Roman"/>
          <w:sz w:val="24"/>
          <w:szCs w:val="24"/>
          <w:lang w:val="lv-LV"/>
        </w:rPr>
        <w:t>vērtējum</w:t>
      </w:r>
      <w:r w:rsidR="00647DA8" w:rsidRPr="00DE1AA1">
        <w:rPr>
          <w:rFonts w:ascii="Times New Roman" w:hAnsi="Times New Roman"/>
          <w:sz w:val="24"/>
          <w:szCs w:val="24"/>
          <w:lang w:val="lv-LV"/>
        </w:rPr>
        <w:t>u</w:t>
      </w:r>
      <w:r w:rsidR="00C71836">
        <w:rPr>
          <w:rFonts w:ascii="Times New Roman" w:hAnsi="Times New Roman"/>
          <w:sz w:val="24"/>
          <w:szCs w:val="24"/>
          <w:lang w:val="lv-LV"/>
        </w:rPr>
        <w:t xml:space="preserve"> un vērtē ietekmi uz stratēģijas periodā izvirzītajiem mērķiem</w:t>
      </w:r>
      <w:r w:rsidR="00BE068E" w:rsidRPr="00DE1AA1">
        <w:rPr>
          <w:rFonts w:ascii="Times New Roman" w:hAnsi="Times New Roman"/>
          <w:sz w:val="24"/>
          <w:szCs w:val="24"/>
          <w:lang w:val="lv-LV"/>
        </w:rPr>
        <w:t>;</w:t>
      </w:r>
    </w:p>
    <w:p w14:paraId="6945AF0C" w14:textId="77777777" w:rsidR="00BE068E" w:rsidRPr="00DE1AA1" w:rsidRDefault="0003717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22.</w:t>
      </w:r>
      <w:r w:rsidR="00F66FE5" w:rsidRPr="00DE1AA1">
        <w:rPr>
          <w:rFonts w:ascii="Times New Roman" w:hAnsi="Times New Roman"/>
          <w:sz w:val="24"/>
          <w:szCs w:val="24"/>
          <w:lang w:val="lv-LV"/>
        </w:rPr>
        <w:t>5</w:t>
      </w:r>
      <w:r w:rsidR="00A84B21" w:rsidRPr="00DE1AA1">
        <w:rPr>
          <w:rFonts w:ascii="Times New Roman" w:hAnsi="Times New Roman"/>
          <w:sz w:val="24"/>
          <w:szCs w:val="24"/>
          <w:lang w:val="lv-LV"/>
        </w:rPr>
        <w:t>. </w:t>
      </w:r>
      <w:r w:rsidR="00BE068E" w:rsidRPr="00DE1AA1">
        <w:rPr>
          <w:rFonts w:ascii="Times New Roman" w:hAnsi="Times New Roman"/>
          <w:sz w:val="24"/>
          <w:szCs w:val="24"/>
          <w:lang w:val="lv-LV"/>
        </w:rPr>
        <w:t xml:space="preserve">stratēģijas izpilde </w:t>
      </w:r>
      <w:r w:rsidR="00647DA8" w:rsidRPr="00DE1AA1">
        <w:rPr>
          <w:rFonts w:ascii="Times New Roman" w:hAnsi="Times New Roman"/>
          <w:sz w:val="24"/>
          <w:szCs w:val="24"/>
          <w:lang w:val="lv-LV"/>
        </w:rPr>
        <w:t>ir</w:t>
      </w:r>
      <w:r w:rsidR="00BE068E" w:rsidRPr="00DE1AA1">
        <w:rPr>
          <w:rFonts w:ascii="Times New Roman" w:hAnsi="Times New Roman"/>
          <w:sz w:val="24"/>
          <w:szCs w:val="24"/>
          <w:lang w:val="lv-LV"/>
        </w:rPr>
        <w:t xml:space="preserve"> kontrolējama</w:t>
      </w:r>
      <w:r w:rsidR="00B10613" w:rsidRPr="00DE1AA1">
        <w:rPr>
          <w:rFonts w:ascii="Times New Roman" w:hAnsi="Times New Roman"/>
          <w:sz w:val="24"/>
          <w:szCs w:val="24"/>
          <w:lang w:val="lv-LV"/>
        </w:rPr>
        <w:t>,</w:t>
      </w:r>
      <w:r w:rsidR="00BE068E" w:rsidRPr="00DE1AA1">
        <w:rPr>
          <w:rFonts w:ascii="Times New Roman" w:hAnsi="Times New Roman"/>
          <w:sz w:val="24"/>
          <w:szCs w:val="24"/>
          <w:lang w:val="lv-LV"/>
        </w:rPr>
        <w:t xml:space="preserve"> un par tās izpildi </w:t>
      </w:r>
      <w:r w:rsidR="00647DA8" w:rsidRPr="00DE1AA1">
        <w:rPr>
          <w:rFonts w:ascii="Times New Roman" w:hAnsi="Times New Roman"/>
          <w:sz w:val="24"/>
          <w:szCs w:val="24"/>
          <w:lang w:val="lv-LV"/>
        </w:rPr>
        <w:t>ir</w:t>
      </w:r>
      <w:r w:rsidR="00BE068E" w:rsidRPr="00DE1AA1">
        <w:rPr>
          <w:rFonts w:ascii="Times New Roman" w:hAnsi="Times New Roman"/>
          <w:sz w:val="24"/>
          <w:szCs w:val="24"/>
          <w:lang w:val="lv-LV"/>
        </w:rPr>
        <w:t xml:space="preserve"> noteikta atbildība;</w:t>
      </w:r>
    </w:p>
    <w:p w14:paraId="31594B42" w14:textId="77777777" w:rsidR="00BE068E" w:rsidRPr="00DE1AA1" w:rsidRDefault="00DD6F7B"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22.</w:t>
      </w:r>
      <w:r w:rsidR="00F66FE5" w:rsidRPr="00DE1AA1">
        <w:rPr>
          <w:rFonts w:ascii="Times New Roman" w:hAnsi="Times New Roman"/>
          <w:sz w:val="24"/>
          <w:szCs w:val="24"/>
          <w:lang w:val="lv-LV"/>
        </w:rPr>
        <w:t>6</w:t>
      </w:r>
      <w:r w:rsidR="00A84B21" w:rsidRPr="00DE1AA1">
        <w:rPr>
          <w:rFonts w:ascii="Times New Roman" w:hAnsi="Times New Roman"/>
          <w:sz w:val="24"/>
          <w:szCs w:val="24"/>
          <w:lang w:val="lv-LV"/>
        </w:rPr>
        <w:t>. </w:t>
      </w:r>
      <w:r w:rsidR="00BE068E" w:rsidRPr="00DE1AA1">
        <w:rPr>
          <w:rFonts w:ascii="Times New Roman" w:hAnsi="Times New Roman"/>
          <w:sz w:val="24"/>
          <w:szCs w:val="24"/>
          <w:lang w:val="lv-LV"/>
        </w:rPr>
        <w:t>stratēģij</w:t>
      </w:r>
      <w:r w:rsidR="00647DA8" w:rsidRPr="00DE1AA1">
        <w:rPr>
          <w:rFonts w:ascii="Times New Roman" w:hAnsi="Times New Roman"/>
          <w:sz w:val="24"/>
          <w:szCs w:val="24"/>
          <w:lang w:val="lv-LV"/>
        </w:rPr>
        <w:t>u</w:t>
      </w:r>
      <w:r w:rsidR="00BE068E" w:rsidRPr="00DE1AA1">
        <w:rPr>
          <w:rFonts w:ascii="Times New Roman" w:hAnsi="Times New Roman"/>
          <w:sz w:val="24"/>
          <w:szCs w:val="24"/>
          <w:lang w:val="lv-LV"/>
        </w:rPr>
        <w:t>, regu</w:t>
      </w:r>
      <w:r w:rsidR="00A84B21" w:rsidRPr="00DE1AA1">
        <w:rPr>
          <w:rFonts w:ascii="Times New Roman" w:hAnsi="Times New Roman"/>
          <w:sz w:val="24"/>
          <w:szCs w:val="24"/>
          <w:lang w:val="lv-LV"/>
        </w:rPr>
        <w:t>lāri izvērtējot nepieciešamību,</w:t>
      </w:r>
      <w:r w:rsidR="00BE068E" w:rsidRPr="00DE1AA1">
        <w:rPr>
          <w:rFonts w:ascii="Times New Roman" w:hAnsi="Times New Roman"/>
          <w:sz w:val="24"/>
          <w:szCs w:val="24"/>
          <w:lang w:val="lv-LV"/>
        </w:rPr>
        <w:t xml:space="preserve"> aktualizē un atjaunina.</w:t>
      </w:r>
    </w:p>
    <w:p w14:paraId="49A8EC08" w14:textId="77777777" w:rsidR="00FA4530" w:rsidRPr="00DE1AA1" w:rsidRDefault="00FA4530" w:rsidP="00FA4530">
      <w:pPr>
        <w:spacing w:after="0" w:line="240" w:lineRule="auto"/>
        <w:ind w:firstLine="720"/>
        <w:jc w:val="both"/>
        <w:rPr>
          <w:rFonts w:ascii="Times New Roman" w:hAnsi="Times New Roman"/>
          <w:sz w:val="24"/>
          <w:szCs w:val="24"/>
          <w:lang w:val="lv-LV"/>
        </w:rPr>
      </w:pPr>
      <w:bookmarkStart w:id="2" w:name="_Toc437593821"/>
    </w:p>
    <w:p w14:paraId="7073CC90" w14:textId="77777777" w:rsidR="00774BE2" w:rsidRDefault="00774BE2" w:rsidP="00955732">
      <w:pPr>
        <w:spacing w:after="0" w:line="240" w:lineRule="auto"/>
        <w:jc w:val="center"/>
        <w:rPr>
          <w:rFonts w:ascii="Times New Roman" w:hAnsi="Times New Roman"/>
          <w:b/>
          <w:sz w:val="24"/>
          <w:szCs w:val="24"/>
          <w:lang w:val="lv-LV"/>
        </w:rPr>
      </w:pPr>
    </w:p>
    <w:p w14:paraId="257BB277" w14:textId="77777777" w:rsidR="00DD6F7B" w:rsidRPr="00DE1AA1" w:rsidRDefault="00A24513" w:rsidP="00955732">
      <w:pPr>
        <w:spacing w:after="0" w:line="240" w:lineRule="auto"/>
        <w:jc w:val="center"/>
        <w:rPr>
          <w:rFonts w:ascii="Times New Roman" w:hAnsi="Times New Roman"/>
          <w:b/>
          <w:sz w:val="24"/>
          <w:szCs w:val="24"/>
          <w:lang w:val="lv-LV"/>
        </w:rPr>
      </w:pPr>
      <w:r w:rsidRPr="00DE1AA1">
        <w:rPr>
          <w:rFonts w:ascii="Times New Roman" w:hAnsi="Times New Roman"/>
          <w:b/>
          <w:sz w:val="24"/>
          <w:szCs w:val="24"/>
          <w:lang w:val="lv-LV"/>
        </w:rPr>
        <w:t>III</w:t>
      </w:r>
      <w:r w:rsidR="00A84B21" w:rsidRPr="00DE1AA1">
        <w:rPr>
          <w:rFonts w:ascii="Times New Roman" w:hAnsi="Times New Roman"/>
          <w:b/>
          <w:sz w:val="24"/>
          <w:szCs w:val="24"/>
          <w:lang w:val="lv-LV"/>
        </w:rPr>
        <w:t>. </w:t>
      </w:r>
      <w:r w:rsidRPr="00DE1AA1">
        <w:rPr>
          <w:rFonts w:ascii="Times New Roman" w:hAnsi="Times New Roman"/>
          <w:b/>
          <w:sz w:val="24"/>
          <w:szCs w:val="24"/>
          <w:lang w:val="lv-LV"/>
        </w:rPr>
        <w:t>Stratēģijas saturs</w:t>
      </w:r>
      <w:bookmarkEnd w:id="2"/>
    </w:p>
    <w:p w14:paraId="157A4657" w14:textId="77777777" w:rsidR="00FA4530" w:rsidRPr="00DE1AA1" w:rsidRDefault="00FA4530" w:rsidP="00FA4530">
      <w:pPr>
        <w:spacing w:after="0" w:line="240" w:lineRule="auto"/>
        <w:ind w:firstLine="720"/>
        <w:jc w:val="both"/>
        <w:rPr>
          <w:rFonts w:ascii="Times New Roman" w:hAnsi="Times New Roman"/>
          <w:sz w:val="24"/>
          <w:szCs w:val="24"/>
          <w:lang w:val="lv-LV"/>
        </w:rPr>
      </w:pPr>
    </w:p>
    <w:p w14:paraId="0EE9398C" w14:textId="77777777" w:rsidR="00777165" w:rsidRPr="00DE1AA1" w:rsidRDefault="00777165"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w:t>
      </w:r>
      <w:r w:rsidR="00947DBF"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Pr="00DE1AA1">
        <w:rPr>
          <w:rFonts w:ascii="Times New Roman" w:hAnsi="Times New Roman"/>
          <w:sz w:val="24"/>
          <w:szCs w:val="24"/>
          <w:lang w:val="lv-LV"/>
        </w:rPr>
        <w:t xml:space="preserve">Stratēģijas </w:t>
      </w:r>
      <w:r w:rsidR="006E2D14" w:rsidRPr="00DE1AA1">
        <w:rPr>
          <w:rFonts w:ascii="Times New Roman" w:hAnsi="Times New Roman"/>
          <w:sz w:val="24"/>
          <w:szCs w:val="24"/>
          <w:lang w:val="lv-LV"/>
        </w:rPr>
        <w:t>nosaukumam</w:t>
      </w:r>
      <w:r w:rsidRPr="00DE1AA1">
        <w:rPr>
          <w:rFonts w:ascii="Times New Roman" w:hAnsi="Times New Roman"/>
          <w:sz w:val="24"/>
          <w:szCs w:val="24"/>
          <w:lang w:val="lv-LV"/>
        </w:rPr>
        <w:t xml:space="preserve"> jāietver:</w:t>
      </w:r>
    </w:p>
    <w:p w14:paraId="24515D58" w14:textId="77777777" w:rsidR="00777165" w:rsidRPr="00DE1AA1" w:rsidRDefault="00777165"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w:t>
      </w:r>
      <w:r w:rsidR="00947DBF" w:rsidRPr="00DE1AA1">
        <w:rPr>
          <w:rFonts w:ascii="Times New Roman" w:hAnsi="Times New Roman"/>
          <w:sz w:val="24"/>
          <w:szCs w:val="24"/>
          <w:lang w:val="lv-LV"/>
        </w:rPr>
        <w:t>3</w:t>
      </w:r>
      <w:r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Pr="00DE1AA1">
        <w:rPr>
          <w:rFonts w:ascii="Times New Roman" w:hAnsi="Times New Roman"/>
          <w:sz w:val="24"/>
          <w:szCs w:val="24"/>
          <w:lang w:val="lv-LV"/>
        </w:rPr>
        <w:t>kapitālsabiedrības pilns nosaukums;</w:t>
      </w:r>
    </w:p>
    <w:p w14:paraId="6076B642" w14:textId="77777777" w:rsidR="00777165" w:rsidRPr="00DE1AA1" w:rsidRDefault="00777165"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w:t>
      </w:r>
      <w:r w:rsidR="00947DBF" w:rsidRPr="00DE1AA1">
        <w:rPr>
          <w:rFonts w:ascii="Times New Roman" w:hAnsi="Times New Roman"/>
          <w:sz w:val="24"/>
          <w:szCs w:val="24"/>
          <w:lang w:val="lv-LV"/>
        </w:rPr>
        <w:t>3</w:t>
      </w:r>
      <w:r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Pr="00DE1AA1">
        <w:rPr>
          <w:rFonts w:ascii="Times New Roman" w:hAnsi="Times New Roman"/>
          <w:sz w:val="24"/>
          <w:szCs w:val="24"/>
          <w:lang w:val="lv-LV"/>
        </w:rPr>
        <w:t>vārd</w:t>
      </w:r>
      <w:r w:rsidR="00E63D06" w:rsidRPr="00DE1AA1">
        <w:rPr>
          <w:rFonts w:ascii="Times New Roman" w:hAnsi="Times New Roman"/>
          <w:sz w:val="24"/>
          <w:szCs w:val="24"/>
          <w:lang w:val="lv-LV"/>
        </w:rPr>
        <w:t>i</w:t>
      </w:r>
      <w:r w:rsidRPr="00DE1AA1">
        <w:rPr>
          <w:rFonts w:ascii="Times New Roman" w:hAnsi="Times New Roman"/>
          <w:sz w:val="24"/>
          <w:szCs w:val="24"/>
          <w:lang w:val="lv-LV"/>
        </w:rPr>
        <w:t xml:space="preserve"> </w:t>
      </w:r>
      <w:r w:rsidR="00577862" w:rsidRPr="00DE1AA1">
        <w:rPr>
          <w:rFonts w:ascii="Times New Roman" w:hAnsi="Times New Roman"/>
          <w:sz w:val="24"/>
          <w:szCs w:val="24"/>
          <w:lang w:val="lv-LV"/>
        </w:rPr>
        <w:t>"</w:t>
      </w:r>
      <w:r w:rsidRPr="00DE1AA1">
        <w:rPr>
          <w:rFonts w:ascii="Times New Roman" w:hAnsi="Times New Roman"/>
          <w:sz w:val="24"/>
          <w:szCs w:val="24"/>
          <w:lang w:val="lv-LV"/>
        </w:rPr>
        <w:t>vidēja termiņa darbības stratēģija</w:t>
      </w:r>
      <w:r w:rsidR="00577862" w:rsidRPr="00DE1AA1">
        <w:rPr>
          <w:rFonts w:ascii="Times New Roman" w:hAnsi="Times New Roman"/>
          <w:sz w:val="24"/>
          <w:szCs w:val="24"/>
          <w:lang w:val="lv-LV"/>
        </w:rPr>
        <w:t>"</w:t>
      </w:r>
      <w:r w:rsidRPr="00DE1AA1">
        <w:rPr>
          <w:rFonts w:ascii="Times New Roman" w:hAnsi="Times New Roman"/>
          <w:sz w:val="24"/>
          <w:szCs w:val="24"/>
          <w:lang w:val="lv-LV"/>
        </w:rPr>
        <w:t>;</w:t>
      </w:r>
    </w:p>
    <w:p w14:paraId="453AF225" w14:textId="77777777" w:rsidR="00777165" w:rsidRPr="00DE1AA1" w:rsidRDefault="00777165"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w:t>
      </w:r>
      <w:r w:rsidR="00947DBF" w:rsidRPr="00DE1AA1">
        <w:rPr>
          <w:rFonts w:ascii="Times New Roman" w:hAnsi="Times New Roman"/>
          <w:sz w:val="24"/>
          <w:szCs w:val="24"/>
          <w:lang w:val="lv-LV"/>
        </w:rPr>
        <w:t>3</w:t>
      </w:r>
      <w:r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Pr="00DE1AA1">
        <w:rPr>
          <w:rFonts w:ascii="Times New Roman" w:hAnsi="Times New Roman"/>
          <w:sz w:val="24"/>
          <w:szCs w:val="24"/>
          <w:lang w:val="lv-LV"/>
        </w:rPr>
        <w:t xml:space="preserve">stratēģijas </w:t>
      </w:r>
      <w:r w:rsidR="00484111" w:rsidRPr="00DE1AA1">
        <w:rPr>
          <w:rFonts w:ascii="Times New Roman" w:hAnsi="Times New Roman"/>
          <w:sz w:val="24"/>
          <w:szCs w:val="24"/>
          <w:lang w:val="lv-LV"/>
        </w:rPr>
        <w:t xml:space="preserve">plānošanas </w:t>
      </w:r>
      <w:r w:rsidRPr="00DE1AA1">
        <w:rPr>
          <w:rFonts w:ascii="Times New Roman" w:hAnsi="Times New Roman"/>
          <w:sz w:val="24"/>
          <w:szCs w:val="24"/>
          <w:lang w:val="lv-LV"/>
        </w:rPr>
        <w:t>periods, norādot tā s</w:t>
      </w:r>
      <w:r w:rsidR="006E2D14" w:rsidRPr="00DE1AA1">
        <w:rPr>
          <w:rFonts w:ascii="Times New Roman" w:hAnsi="Times New Roman"/>
          <w:sz w:val="24"/>
          <w:szCs w:val="24"/>
          <w:lang w:val="lv-LV"/>
        </w:rPr>
        <w:t>ā</w:t>
      </w:r>
      <w:r w:rsidRPr="00DE1AA1">
        <w:rPr>
          <w:rFonts w:ascii="Times New Roman" w:hAnsi="Times New Roman"/>
          <w:sz w:val="24"/>
          <w:szCs w:val="24"/>
          <w:lang w:val="lv-LV"/>
        </w:rPr>
        <w:t>kuma un beigu gadu.</w:t>
      </w:r>
    </w:p>
    <w:p w14:paraId="01684C10" w14:textId="77777777" w:rsidR="00FA4530" w:rsidRPr="00DE1AA1" w:rsidRDefault="00FA4530" w:rsidP="00FA4530">
      <w:pPr>
        <w:spacing w:after="0" w:line="240" w:lineRule="auto"/>
        <w:ind w:firstLine="720"/>
        <w:jc w:val="both"/>
        <w:rPr>
          <w:rFonts w:ascii="Times New Roman" w:hAnsi="Times New Roman"/>
          <w:sz w:val="24"/>
          <w:szCs w:val="24"/>
          <w:lang w:val="lv-LV"/>
        </w:rPr>
      </w:pPr>
    </w:p>
    <w:p w14:paraId="193AB464" w14:textId="77777777" w:rsidR="00872ADA" w:rsidRPr="00DE1AA1" w:rsidRDefault="00872ADA"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w:t>
      </w:r>
      <w:r w:rsidR="00947DBF"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336327" w:rsidRPr="00DE1AA1">
        <w:rPr>
          <w:rFonts w:ascii="Times New Roman" w:hAnsi="Times New Roman"/>
          <w:sz w:val="24"/>
          <w:szCs w:val="24"/>
          <w:lang w:val="lv-LV"/>
        </w:rPr>
        <w:t>S</w:t>
      </w:r>
      <w:r w:rsidR="004715B6" w:rsidRPr="00DE1AA1">
        <w:rPr>
          <w:rFonts w:ascii="Times New Roman" w:hAnsi="Times New Roman"/>
          <w:sz w:val="24"/>
          <w:szCs w:val="24"/>
          <w:lang w:val="lv-LV"/>
        </w:rPr>
        <w:t>tratēģijā un citos kapitālsabiedrības plānošanas dokumentos lietotajai terminoloģijai jābūt pēc iespējas vienveidīgai.</w:t>
      </w:r>
    </w:p>
    <w:p w14:paraId="7C272B1B" w14:textId="77777777" w:rsidR="00FA4530" w:rsidRPr="00DE1AA1" w:rsidRDefault="00FA4530" w:rsidP="00FA4530">
      <w:pPr>
        <w:spacing w:after="0" w:line="240" w:lineRule="auto"/>
        <w:ind w:firstLine="720"/>
        <w:jc w:val="both"/>
        <w:rPr>
          <w:rFonts w:ascii="Times New Roman" w:hAnsi="Times New Roman"/>
          <w:sz w:val="24"/>
          <w:szCs w:val="24"/>
          <w:lang w:val="lv-LV"/>
        </w:rPr>
      </w:pPr>
    </w:p>
    <w:p w14:paraId="05AD9ACB" w14:textId="77777777" w:rsidR="00872ADA"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25</w:t>
      </w:r>
      <w:r w:rsidR="00A84B21" w:rsidRPr="00DE1AA1">
        <w:rPr>
          <w:rFonts w:ascii="Times New Roman" w:hAnsi="Times New Roman"/>
          <w:sz w:val="24"/>
          <w:szCs w:val="24"/>
          <w:lang w:val="lv-LV"/>
        </w:rPr>
        <w:t>. </w:t>
      </w:r>
      <w:r w:rsidR="00F46494" w:rsidRPr="00DE1AA1">
        <w:rPr>
          <w:rFonts w:ascii="Times New Roman" w:hAnsi="Times New Roman"/>
          <w:sz w:val="24"/>
          <w:szCs w:val="24"/>
          <w:lang w:val="lv-LV"/>
        </w:rPr>
        <w:t>Stratēģijā</w:t>
      </w:r>
      <w:r w:rsidR="00872ADA" w:rsidRPr="00DE1AA1">
        <w:rPr>
          <w:rFonts w:ascii="Times New Roman" w:hAnsi="Times New Roman"/>
          <w:sz w:val="24"/>
          <w:szCs w:val="24"/>
          <w:lang w:val="lv-LV"/>
        </w:rPr>
        <w:t xml:space="preserve"> </w:t>
      </w:r>
      <w:r w:rsidR="00CA10DB" w:rsidRPr="00DE1AA1">
        <w:rPr>
          <w:rFonts w:ascii="Times New Roman" w:hAnsi="Times New Roman"/>
          <w:sz w:val="24"/>
          <w:szCs w:val="24"/>
          <w:lang w:val="lv-LV"/>
        </w:rPr>
        <w:t>papildus</w:t>
      </w:r>
      <w:r w:rsidR="00E21FE4" w:rsidRPr="00DE1AA1">
        <w:rPr>
          <w:rFonts w:ascii="Times New Roman" w:hAnsi="Times New Roman"/>
          <w:sz w:val="24"/>
          <w:szCs w:val="24"/>
          <w:lang w:val="lv-LV"/>
        </w:rPr>
        <w:t xml:space="preserve"> </w:t>
      </w:r>
      <w:r w:rsidR="00053939" w:rsidRPr="00DE1AA1">
        <w:rPr>
          <w:rFonts w:ascii="Times New Roman" w:hAnsi="Times New Roman"/>
          <w:sz w:val="24"/>
          <w:szCs w:val="24"/>
          <w:lang w:val="lv-LV"/>
        </w:rPr>
        <w:t>pārvaldības l</w:t>
      </w:r>
      <w:r w:rsidR="00A259BE" w:rsidRPr="00DE1AA1">
        <w:rPr>
          <w:rFonts w:ascii="Times New Roman" w:hAnsi="Times New Roman"/>
          <w:sz w:val="24"/>
          <w:szCs w:val="24"/>
          <w:lang w:val="lv-LV"/>
        </w:rPr>
        <w:t xml:space="preserve">ikumā definētajiem terminiem </w:t>
      </w:r>
      <w:r w:rsidR="00872ADA" w:rsidRPr="00DE1AA1">
        <w:rPr>
          <w:rFonts w:ascii="Times New Roman" w:hAnsi="Times New Roman"/>
          <w:sz w:val="24"/>
          <w:szCs w:val="24"/>
          <w:lang w:val="lv-LV"/>
        </w:rPr>
        <w:t xml:space="preserve">ir ieteicams lietot </w:t>
      </w:r>
      <w:r w:rsidR="00A259BE" w:rsidRPr="00DE1AA1">
        <w:rPr>
          <w:rFonts w:ascii="Times New Roman" w:hAnsi="Times New Roman"/>
          <w:sz w:val="24"/>
          <w:szCs w:val="24"/>
          <w:lang w:val="lv-LV"/>
        </w:rPr>
        <w:t xml:space="preserve">arī </w:t>
      </w:r>
      <w:r w:rsidR="00872ADA" w:rsidRPr="00DE1AA1">
        <w:rPr>
          <w:rFonts w:ascii="Times New Roman" w:hAnsi="Times New Roman"/>
          <w:sz w:val="24"/>
          <w:szCs w:val="24"/>
          <w:lang w:val="lv-LV"/>
        </w:rPr>
        <w:t>šādus jēdzienus:</w:t>
      </w:r>
    </w:p>
    <w:p w14:paraId="70180FDF" w14:textId="5A0FE1EE" w:rsidR="00872ADA"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25</w:t>
      </w:r>
      <w:r w:rsidR="00872ADA"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00872ADA" w:rsidRPr="00DE1AA1">
        <w:rPr>
          <w:rFonts w:ascii="Times New Roman" w:hAnsi="Times New Roman"/>
          <w:sz w:val="24"/>
          <w:szCs w:val="24"/>
          <w:lang w:val="lv-LV"/>
        </w:rPr>
        <w:t xml:space="preserve">kopīgā vērtība </w:t>
      </w:r>
      <w:r w:rsidR="00614865" w:rsidRPr="00DE1AA1">
        <w:rPr>
          <w:rFonts w:ascii="Times New Roman" w:hAnsi="Times New Roman"/>
          <w:sz w:val="24"/>
          <w:szCs w:val="24"/>
          <w:lang w:val="lv-LV"/>
        </w:rPr>
        <w:t>(</w:t>
      </w:r>
      <w:r w:rsidR="00614865" w:rsidRPr="00DE1AA1">
        <w:rPr>
          <w:rFonts w:ascii="Times New Roman" w:hAnsi="Times New Roman"/>
          <w:i/>
          <w:sz w:val="24"/>
          <w:szCs w:val="24"/>
          <w:lang w:val="lv-LV"/>
        </w:rPr>
        <w:t>shared value</w:t>
      </w:r>
      <w:r w:rsidR="00614865" w:rsidRPr="00DE1AA1">
        <w:rPr>
          <w:rFonts w:ascii="Times New Roman" w:hAnsi="Times New Roman"/>
          <w:sz w:val="24"/>
          <w:szCs w:val="24"/>
          <w:lang w:val="lv-LV"/>
        </w:rPr>
        <w:t xml:space="preserve">) </w:t>
      </w:r>
      <w:r w:rsidR="00872ADA" w:rsidRPr="00DE1AA1">
        <w:rPr>
          <w:rFonts w:ascii="Times New Roman" w:hAnsi="Times New Roman"/>
          <w:sz w:val="24"/>
          <w:szCs w:val="24"/>
          <w:lang w:val="lv-LV"/>
        </w:rPr>
        <w:t>– vadības stratēģija</w:t>
      </w:r>
      <w:r w:rsidR="00CA10DB" w:rsidRPr="00DE1AA1">
        <w:rPr>
          <w:rFonts w:ascii="Times New Roman" w:hAnsi="Times New Roman"/>
          <w:sz w:val="24"/>
          <w:szCs w:val="24"/>
          <w:lang w:val="lv-LV"/>
        </w:rPr>
        <w:t>,</w:t>
      </w:r>
      <w:r w:rsidR="00872ADA" w:rsidRPr="00DE1AA1">
        <w:rPr>
          <w:rFonts w:ascii="Times New Roman" w:hAnsi="Times New Roman"/>
          <w:sz w:val="24"/>
          <w:szCs w:val="24"/>
          <w:lang w:val="lv-LV"/>
        </w:rPr>
        <w:t xml:space="preserve"> kas attiecas uz kapitālsabiedrībām, kuras rada noteiktu biznesa vērtību, vienlaikus identificējot un risinot sociālās </w:t>
      </w:r>
      <w:r w:rsidR="006B103C" w:rsidRPr="006B103C">
        <w:rPr>
          <w:rFonts w:ascii="Times New Roman" w:hAnsi="Times New Roman"/>
          <w:sz w:val="24"/>
          <w:szCs w:val="24"/>
          <w:lang w:val="lv-LV"/>
        </w:rPr>
        <w:t xml:space="preserve">un citas sabiedrībai vai tautsaimniecībai nozīmīgas </w:t>
      </w:r>
      <w:r w:rsidR="00872ADA" w:rsidRPr="00DE1AA1">
        <w:rPr>
          <w:rFonts w:ascii="Times New Roman" w:hAnsi="Times New Roman"/>
          <w:sz w:val="24"/>
          <w:szCs w:val="24"/>
          <w:lang w:val="lv-LV"/>
        </w:rPr>
        <w:t>problēmas</w:t>
      </w:r>
      <w:r w:rsidR="00CA10DB" w:rsidRPr="00DE1AA1">
        <w:rPr>
          <w:rFonts w:ascii="Times New Roman" w:hAnsi="Times New Roman"/>
          <w:sz w:val="24"/>
          <w:szCs w:val="24"/>
          <w:lang w:val="lv-LV"/>
        </w:rPr>
        <w:t>. Tā</w:t>
      </w:r>
      <w:r w:rsidR="00872ADA" w:rsidRPr="00DE1AA1">
        <w:rPr>
          <w:rFonts w:ascii="Times New Roman" w:hAnsi="Times New Roman"/>
          <w:sz w:val="24"/>
          <w:szCs w:val="24"/>
          <w:lang w:val="lv-LV"/>
        </w:rPr>
        <w:t xml:space="preserve"> līdz ar kapitālsabiedrības ekonomiskās vērtības pieaugumu</w:t>
      </w:r>
      <w:r w:rsidR="00CA10DB" w:rsidRPr="00DE1AA1">
        <w:rPr>
          <w:rFonts w:ascii="Times New Roman" w:hAnsi="Times New Roman"/>
          <w:sz w:val="24"/>
          <w:szCs w:val="24"/>
          <w:lang w:val="lv-LV"/>
        </w:rPr>
        <w:t xml:space="preserve"> ietver vērtības radīšanu sabiedrībai</w:t>
      </w:r>
      <w:r w:rsidR="00B460AC">
        <w:rPr>
          <w:rFonts w:ascii="Times New Roman" w:hAnsi="Times New Roman"/>
          <w:sz w:val="24"/>
          <w:szCs w:val="24"/>
          <w:lang w:val="lv-LV"/>
        </w:rPr>
        <w:t xml:space="preserve"> un liek skatīties plašāk, lai meklētu risinājumus klientu problēmām. Piemēram, tas </w:t>
      </w:r>
      <w:r w:rsidR="00B460AC" w:rsidRPr="00A513BB">
        <w:rPr>
          <w:rFonts w:ascii="Times New Roman" w:hAnsi="Times New Roman"/>
          <w:sz w:val="24"/>
          <w:szCs w:val="24"/>
          <w:lang w:val="lv-LV"/>
        </w:rPr>
        <w:t>var nozīmēt iesaistīšanos izglītības procesos vietējā augstskolā, lai nodrošinātu ar darbiniekiem savu ražotni vai uzticamas loģistikas ķēdes izveidošanu klientiem</w:t>
      </w:r>
      <w:r w:rsidR="00B460AC">
        <w:rPr>
          <w:rFonts w:ascii="Times New Roman" w:hAnsi="Times New Roman"/>
          <w:sz w:val="24"/>
          <w:szCs w:val="24"/>
          <w:lang w:val="lv-LV"/>
        </w:rPr>
        <w:t>, kuriem tā nav bijusi attīstīta</w:t>
      </w:r>
      <w:r w:rsidR="002A1A9D">
        <w:rPr>
          <w:rFonts w:ascii="Times New Roman" w:hAnsi="Times New Roman"/>
          <w:sz w:val="24"/>
          <w:szCs w:val="24"/>
          <w:lang w:val="lv-LV"/>
        </w:rPr>
        <w:t>. Konkrētās darbības un nepieciešamos ieguldījumus apraksta stratēģijā</w:t>
      </w:r>
      <w:r w:rsidR="00872ADA" w:rsidRPr="00DE1AA1">
        <w:rPr>
          <w:rFonts w:ascii="Times New Roman" w:hAnsi="Times New Roman"/>
          <w:sz w:val="24"/>
          <w:szCs w:val="24"/>
          <w:lang w:val="lv-LV"/>
        </w:rPr>
        <w:t>;</w:t>
      </w:r>
    </w:p>
    <w:p w14:paraId="6625CBB4" w14:textId="586ADE71" w:rsidR="00872ADA"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25</w:t>
      </w:r>
      <w:r w:rsidR="00872ADA"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00872ADA" w:rsidRPr="00DE1AA1">
        <w:rPr>
          <w:rFonts w:ascii="Times New Roman" w:hAnsi="Times New Roman"/>
          <w:sz w:val="24"/>
          <w:szCs w:val="24"/>
          <w:lang w:val="lv-LV"/>
        </w:rPr>
        <w:t xml:space="preserve">vērtību ķēde </w:t>
      </w:r>
      <w:r w:rsidR="00614865" w:rsidRPr="00DE1AA1">
        <w:rPr>
          <w:rFonts w:ascii="Times New Roman" w:hAnsi="Times New Roman"/>
          <w:sz w:val="24"/>
          <w:szCs w:val="24"/>
          <w:lang w:val="lv-LV"/>
        </w:rPr>
        <w:t>(</w:t>
      </w:r>
      <w:r w:rsidR="00614865" w:rsidRPr="00DE1AA1">
        <w:rPr>
          <w:rFonts w:ascii="Times New Roman" w:hAnsi="Times New Roman"/>
          <w:i/>
          <w:sz w:val="24"/>
          <w:szCs w:val="24"/>
          <w:lang w:val="lv-LV"/>
        </w:rPr>
        <w:t>value chain</w:t>
      </w:r>
      <w:r w:rsidR="00614865" w:rsidRPr="00DE1AA1">
        <w:rPr>
          <w:rFonts w:ascii="Times New Roman" w:hAnsi="Times New Roman"/>
          <w:sz w:val="24"/>
          <w:szCs w:val="24"/>
          <w:lang w:val="lv-LV"/>
        </w:rPr>
        <w:t xml:space="preserve">) </w:t>
      </w:r>
      <w:r w:rsidR="00872ADA" w:rsidRPr="00DE1AA1">
        <w:rPr>
          <w:rFonts w:ascii="Times New Roman" w:hAnsi="Times New Roman"/>
          <w:sz w:val="24"/>
          <w:szCs w:val="24"/>
          <w:lang w:val="lv-LV"/>
        </w:rPr>
        <w:t>– aktivitāšu kopums, kuras kapitālsabiedrība veic, lai piegādātu preces vai pakalpojumus tirgū</w:t>
      </w:r>
      <w:r w:rsidR="00DB5823" w:rsidRPr="00DE1AA1">
        <w:rPr>
          <w:rFonts w:ascii="Times New Roman" w:hAnsi="Times New Roman"/>
          <w:sz w:val="24"/>
          <w:szCs w:val="24"/>
          <w:lang w:val="lv-LV"/>
        </w:rPr>
        <w:t>. V</w:t>
      </w:r>
      <w:r w:rsidR="00872ADA" w:rsidRPr="00DE1AA1">
        <w:rPr>
          <w:rFonts w:ascii="Times New Roman" w:hAnsi="Times New Roman"/>
          <w:sz w:val="24"/>
          <w:szCs w:val="24"/>
          <w:lang w:val="lv-LV"/>
        </w:rPr>
        <w:t xml:space="preserve">ērtību ķēdes izpratnē ražošana vai pakalpojumu </w:t>
      </w:r>
      <w:r w:rsidR="00872ADA" w:rsidRPr="00DE1AA1">
        <w:rPr>
          <w:rFonts w:ascii="Times New Roman" w:hAnsi="Times New Roman"/>
          <w:sz w:val="24"/>
          <w:szCs w:val="24"/>
          <w:lang w:val="lv-LV"/>
        </w:rPr>
        <w:lastRenderedPageBreak/>
        <w:t>sniegšana kapitālsabiedrībā tiek uztverta kā sistēma, kur</w:t>
      </w:r>
      <w:r w:rsidR="008C4564" w:rsidRPr="00DE1AA1">
        <w:rPr>
          <w:rFonts w:ascii="Times New Roman" w:hAnsi="Times New Roman"/>
          <w:sz w:val="24"/>
          <w:szCs w:val="24"/>
          <w:lang w:val="lv-LV"/>
        </w:rPr>
        <w:t>a</w:t>
      </w:r>
      <w:r w:rsidR="00872ADA" w:rsidRPr="00DE1AA1">
        <w:rPr>
          <w:rFonts w:ascii="Times New Roman" w:hAnsi="Times New Roman"/>
          <w:sz w:val="24"/>
          <w:szCs w:val="24"/>
          <w:lang w:val="lv-LV"/>
        </w:rPr>
        <w:t xml:space="preserve"> sastāv no apakšsistēmām, no kurām katrai ir izejvielas, transformācijas proces</w:t>
      </w:r>
      <w:r w:rsidR="008C4564" w:rsidRPr="00DE1AA1">
        <w:rPr>
          <w:rFonts w:ascii="Times New Roman" w:hAnsi="Times New Roman"/>
          <w:sz w:val="24"/>
          <w:szCs w:val="24"/>
          <w:lang w:val="lv-LV"/>
        </w:rPr>
        <w:t>i</w:t>
      </w:r>
      <w:r w:rsidR="00872ADA" w:rsidRPr="00DE1AA1">
        <w:rPr>
          <w:rFonts w:ascii="Times New Roman" w:hAnsi="Times New Roman"/>
          <w:sz w:val="24"/>
          <w:szCs w:val="24"/>
          <w:lang w:val="lv-LV"/>
        </w:rPr>
        <w:t xml:space="preserve"> un rezultāti;</w:t>
      </w:r>
    </w:p>
    <w:p w14:paraId="5304B598" w14:textId="16E48A77" w:rsidR="00872ADA" w:rsidRPr="00DE1AA1" w:rsidRDefault="00947DBF" w:rsidP="00955732">
      <w:pPr>
        <w:spacing w:after="0" w:line="240" w:lineRule="auto"/>
        <w:ind w:firstLine="720"/>
        <w:jc w:val="both"/>
        <w:rPr>
          <w:rFonts w:ascii="Times New Roman" w:hAnsi="Times New Roman"/>
          <w:spacing w:val="-2"/>
          <w:sz w:val="24"/>
          <w:szCs w:val="24"/>
          <w:lang w:val="lv-LV"/>
        </w:rPr>
      </w:pPr>
      <w:r w:rsidRPr="00DE1AA1">
        <w:rPr>
          <w:rFonts w:ascii="Times New Roman" w:hAnsi="Times New Roman"/>
          <w:spacing w:val="-2"/>
          <w:sz w:val="24"/>
          <w:szCs w:val="24"/>
          <w:lang w:val="lv-LV"/>
        </w:rPr>
        <w:t>25</w:t>
      </w:r>
      <w:r w:rsidR="00872ADA" w:rsidRPr="00DE1AA1">
        <w:rPr>
          <w:rFonts w:ascii="Times New Roman" w:hAnsi="Times New Roman"/>
          <w:spacing w:val="-2"/>
          <w:sz w:val="24"/>
          <w:szCs w:val="24"/>
          <w:lang w:val="lv-LV"/>
        </w:rPr>
        <w:t>.3</w:t>
      </w:r>
      <w:r w:rsidR="00A84B21" w:rsidRPr="00DE1AA1">
        <w:rPr>
          <w:rFonts w:ascii="Times New Roman" w:hAnsi="Times New Roman"/>
          <w:spacing w:val="-2"/>
          <w:sz w:val="24"/>
          <w:szCs w:val="24"/>
          <w:lang w:val="lv-LV"/>
        </w:rPr>
        <w:t>. </w:t>
      </w:r>
      <w:r w:rsidR="00872ADA" w:rsidRPr="00DE1AA1">
        <w:rPr>
          <w:rFonts w:ascii="Times New Roman" w:hAnsi="Times New Roman"/>
          <w:spacing w:val="-2"/>
          <w:sz w:val="24"/>
          <w:szCs w:val="24"/>
          <w:lang w:val="lv-LV"/>
        </w:rPr>
        <w:t>stipro un vājo</w:t>
      </w:r>
      <w:r w:rsidR="00B543EC" w:rsidRPr="00DE1AA1">
        <w:rPr>
          <w:rFonts w:ascii="Times New Roman" w:hAnsi="Times New Roman"/>
          <w:spacing w:val="-2"/>
          <w:sz w:val="24"/>
          <w:szCs w:val="24"/>
          <w:lang w:val="lv-LV"/>
        </w:rPr>
        <w:t xml:space="preserve"> pušu</w:t>
      </w:r>
      <w:r w:rsidR="00872ADA" w:rsidRPr="00DE1AA1">
        <w:rPr>
          <w:rFonts w:ascii="Times New Roman" w:hAnsi="Times New Roman"/>
          <w:spacing w:val="-2"/>
          <w:sz w:val="24"/>
          <w:szCs w:val="24"/>
          <w:lang w:val="lv-LV"/>
        </w:rPr>
        <w:t xml:space="preserve">, iespēju un draudu analīze (SVID) </w:t>
      </w:r>
      <w:r w:rsidR="00614865" w:rsidRPr="00DE1AA1">
        <w:rPr>
          <w:rFonts w:ascii="Times New Roman" w:hAnsi="Times New Roman"/>
          <w:spacing w:val="-2"/>
          <w:sz w:val="24"/>
          <w:szCs w:val="24"/>
          <w:lang w:val="lv-LV"/>
        </w:rPr>
        <w:t>(</w:t>
      </w:r>
      <w:r w:rsidR="00614865" w:rsidRPr="00DE1AA1">
        <w:rPr>
          <w:rFonts w:ascii="Times New Roman" w:hAnsi="Times New Roman"/>
          <w:bCs/>
          <w:i/>
          <w:spacing w:val="-2"/>
          <w:sz w:val="24"/>
          <w:szCs w:val="24"/>
          <w:lang w:val="lv-LV"/>
        </w:rPr>
        <w:t xml:space="preserve">strengths, weaknesses, opportunities and threats </w:t>
      </w:r>
      <w:r w:rsidR="00614865" w:rsidRPr="00DE1AA1">
        <w:rPr>
          <w:rFonts w:ascii="Times New Roman" w:hAnsi="Times New Roman"/>
          <w:bCs/>
          <w:spacing w:val="-2"/>
          <w:sz w:val="24"/>
          <w:szCs w:val="24"/>
          <w:lang w:val="lv-LV"/>
        </w:rPr>
        <w:t>(</w:t>
      </w:r>
      <w:r w:rsidR="00614865" w:rsidRPr="00DE1AA1">
        <w:rPr>
          <w:rFonts w:ascii="Times New Roman" w:hAnsi="Times New Roman"/>
          <w:bCs/>
          <w:i/>
          <w:spacing w:val="-2"/>
          <w:sz w:val="24"/>
          <w:szCs w:val="24"/>
          <w:lang w:val="lv-LV"/>
        </w:rPr>
        <w:t>SWOT</w:t>
      </w:r>
      <w:r w:rsidR="00614865" w:rsidRPr="00DE1AA1">
        <w:rPr>
          <w:rFonts w:ascii="Times New Roman" w:hAnsi="Times New Roman"/>
          <w:bCs/>
          <w:spacing w:val="-2"/>
          <w:sz w:val="24"/>
          <w:szCs w:val="24"/>
          <w:lang w:val="lv-LV"/>
        </w:rPr>
        <w:t>)</w:t>
      </w:r>
      <w:r w:rsidR="00614865" w:rsidRPr="00DE1AA1">
        <w:rPr>
          <w:rFonts w:ascii="Times New Roman" w:hAnsi="Times New Roman"/>
          <w:spacing w:val="-2"/>
          <w:sz w:val="24"/>
          <w:szCs w:val="24"/>
          <w:lang w:val="lv-LV"/>
        </w:rPr>
        <w:t xml:space="preserve">) </w:t>
      </w:r>
      <w:r w:rsidR="00872ADA" w:rsidRPr="00DE1AA1">
        <w:rPr>
          <w:rFonts w:ascii="Times New Roman" w:hAnsi="Times New Roman"/>
          <w:spacing w:val="-2"/>
          <w:sz w:val="24"/>
          <w:szCs w:val="24"/>
          <w:lang w:val="lv-LV"/>
        </w:rPr>
        <w:t xml:space="preserve">– stratēģijas plānošanas </w:t>
      </w:r>
      <w:r w:rsidR="008C4564" w:rsidRPr="00DE1AA1">
        <w:rPr>
          <w:rFonts w:ascii="Times New Roman" w:hAnsi="Times New Roman"/>
          <w:spacing w:val="-2"/>
          <w:sz w:val="24"/>
          <w:szCs w:val="24"/>
          <w:lang w:val="lv-LV"/>
        </w:rPr>
        <w:t>līdzeklis</w:t>
      </w:r>
      <w:r w:rsidR="00872ADA" w:rsidRPr="00DE1AA1">
        <w:rPr>
          <w:rFonts w:ascii="Times New Roman" w:hAnsi="Times New Roman"/>
          <w:spacing w:val="-2"/>
          <w:sz w:val="24"/>
          <w:szCs w:val="24"/>
          <w:lang w:val="lv-LV"/>
        </w:rPr>
        <w:t>, kas ļauj novērtēt kapitālsabiedrības stiprās un vājās puses, iespējas un draudus</w:t>
      </w:r>
      <w:r w:rsidR="00B44B5B" w:rsidRPr="00DE1AA1">
        <w:rPr>
          <w:rFonts w:ascii="Times New Roman" w:hAnsi="Times New Roman"/>
          <w:spacing w:val="-2"/>
          <w:sz w:val="24"/>
          <w:szCs w:val="24"/>
          <w:lang w:val="lv-LV"/>
        </w:rPr>
        <w:t>.</w:t>
      </w:r>
      <w:r w:rsidR="00872ADA" w:rsidRPr="00DE1AA1">
        <w:rPr>
          <w:rFonts w:ascii="Times New Roman" w:hAnsi="Times New Roman"/>
          <w:spacing w:val="-2"/>
          <w:sz w:val="24"/>
          <w:szCs w:val="24"/>
          <w:lang w:val="lv-LV"/>
        </w:rPr>
        <w:t xml:space="preserve"> </w:t>
      </w:r>
      <w:r w:rsidR="00B44B5B" w:rsidRPr="00DE1AA1">
        <w:rPr>
          <w:rFonts w:ascii="Times New Roman" w:hAnsi="Times New Roman"/>
          <w:spacing w:val="-2"/>
          <w:sz w:val="24"/>
          <w:szCs w:val="24"/>
          <w:lang w:val="lv-LV"/>
        </w:rPr>
        <w:t>S</w:t>
      </w:r>
      <w:r w:rsidR="00872ADA" w:rsidRPr="00DE1AA1">
        <w:rPr>
          <w:rFonts w:ascii="Times New Roman" w:hAnsi="Times New Roman"/>
          <w:spacing w:val="-2"/>
          <w:sz w:val="24"/>
          <w:szCs w:val="24"/>
          <w:lang w:val="lv-LV"/>
        </w:rPr>
        <w:t>tiprās puses </w:t>
      </w:r>
      <w:r w:rsidR="00B44B5B" w:rsidRPr="00DE1AA1">
        <w:rPr>
          <w:rFonts w:ascii="Times New Roman" w:hAnsi="Times New Roman"/>
          <w:spacing w:val="-2"/>
          <w:sz w:val="24"/>
          <w:szCs w:val="24"/>
          <w:lang w:val="lv-LV"/>
        </w:rPr>
        <w:t>ir</w:t>
      </w:r>
      <w:r w:rsidR="00872ADA" w:rsidRPr="00DE1AA1">
        <w:rPr>
          <w:rFonts w:ascii="Times New Roman" w:hAnsi="Times New Roman"/>
          <w:spacing w:val="-2"/>
          <w:sz w:val="24"/>
          <w:szCs w:val="24"/>
          <w:lang w:val="lv-LV"/>
        </w:rPr>
        <w:t xml:space="preserve"> tās kapitālsabiedrības īpašības, kas tai var palīdzēt sasniegt noteikto mērķi, vājās puses </w:t>
      </w:r>
      <w:r w:rsidR="00B44B5B" w:rsidRPr="00DE1AA1">
        <w:rPr>
          <w:rFonts w:ascii="Times New Roman" w:hAnsi="Times New Roman"/>
          <w:spacing w:val="-2"/>
          <w:sz w:val="24"/>
          <w:szCs w:val="24"/>
          <w:lang w:val="lv-LV"/>
        </w:rPr>
        <w:t>–</w:t>
      </w:r>
      <w:r w:rsidR="00872ADA" w:rsidRPr="00DE1AA1">
        <w:rPr>
          <w:rFonts w:ascii="Times New Roman" w:hAnsi="Times New Roman"/>
          <w:spacing w:val="-2"/>
          <w:sz w:val="24"/>
          <w:szCs w:val="24"/>
          <w:lang w:val="lv-LV"/>
        </w:rPr>
        <w:t xml:space="preserve"> tās kapitālsabiedrības īpašības, kas var kavēt noteiktā mērķa sasniegšanu</w:t>
      </w:r>
      <w:r w:rsidR="00B44B5B" w:rsidRPr="00DE1AA1">
        <w:rPr>
          <w:rFonts w:ascii="Times New Roman" w:hAnsi="Times New Roman"/>
          <w:spacing w:val="-2"/>
          <w:sz w:val="24"/>
          <w:szCs w:val="24"/>
          <w:lang w:val="lv-LV"/>
        </w:rPr>
        <w:t>,</w:t>
      </w:r>
      <w:r w:rsidR="00A84B21" w:rsidRPr="00DE1AA1">
        <w:rPr>
          <w:rFonts w:ascii="Times New Roman" w:hAnsi="Times New Roman"/>
          <w:spacing w:val="-2"/>
          <w:sz w:val="24"/>
          <w:szCs w:val="24"/>
          <w:lang w:val="lv-LV"/>
        </w:rPr>
        <w:t> </w:t>
      </w:r>
      <w:r w:rsidR="00B44B5B" w:rsidRPr="00DE1AA1">
        <w:rPr>
          <w:rFonts w:ascii="Times New Roman" w:hAnsi="Times New Roman"/>
          <w:spacing w:val="-2"/>
          <w:sz w:val="24"/>
          <w:szCs w:val="24"/>
          <w:lang w:val="lv-LV"/>
        </w:rPr>
        <w:t>i</w:t>
      </w:r>
      <w:r w:rsidR="00872ADA" w:rsidRPr="00DE1AA1">
        <w:rPr>
          <w:rFonts w:ascii="Times New Roman" w:hAnsi="Times New Roman"/>
          <w:spacing w:val="-2"/>
          <w:sz w:val="24"/>
          <w:szCs w:val="24"/>
          <w:lang w:val="lv-LV"/>
        </w:rPr>
        <w:t>espējas </w:t>
      </w:r>
      <w:r w:rsidR="00B44B5B" w:rsidRPr="00DE1AA1">
        <w:rPr>
          <w:rFonts w:ascii="Times New Roman" w:hAnsi="Times New Roman"/>
          <w:spacing w:val="-2"/>
          <w:sz w:val="24"/>
          <w:szCs w:val="24"/>
          <w:lang w:val="lv-LV"/>
        </w:rPr>
        <w:t xml:space="preserve">– </w:t>
      </w:r>
      <w:r w:rsidR="00872ADA" w:rsidRPr="00DE1AA1">
        <w:rPr>
          <w:rFonts w:ascii="Times New Roman" w:hAnsi="Times New Roman"/>
          <w:spacing w:val="-2"/>
          <w:sz w:val="24"/>
          <w:szCs w:val="24"/>
          <w:lang w:val="lv-LV"/>
        </w:rPr>
        <w:t>tie ārējie faktori, kas var kapitālsabiedrībai palīdzēt sasniegt noteikto mērķi, draudi </w:t>
      </w:r>
      <w:r w:rsidR="00B44B5B" w:rsidRPr="00DE1AA1">
        <w:rPr>
          <w:rFonts w:ascii="Times New Roman" w:hAnsi="Times New Roman"/>
          <w:spacing w:val="-2"/>
          <w:sz w:val="24"/>
          <w:szCs w:val="24"/>
          <w:lang w:val="lv-LV"/>
        </w:rPr>
        <w:t xml:space="preserve">– </w:t>
      </w:r>
      <w:r w:rsidR="00872ADA" w:rsidRPr="00DE1AA1">
        <w:rPr>
          <w:rFonts w:ascii="Times New Roman" w:hAnsi="Times New Roman"/>
          <w:spacing w:val="-2"/>
          <w:sz w:val="24"/>
          <w:szCs w:val="24"/>
          <w:lang w:val="lv-LV"/>
        </w:rPr>
        <w:t xml:space="preserve">tie ārējie faktori, kas var kapitālsabiedrību kavēt noteiktā mērķa sasniegšanā; </w:t>
      </w:r>
    </w:p>
    <w:p w14:paraId="76B77610" w14:textId="77777777" w:rsidR="00872ADA" w:rsidRPr="00DE1AA1" w:rsidRDefault="00947DBF" w:rsidP="004D2524">
      <w:pPr>
        <w:widowControl/>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25</w:t>
      </w:r>
      <w:r w:rsidR="00872ADA"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872ADA" w:rsidRPr="00DE1AA1">
        <w:rPr>
          <w:rFonts w:ascii="Times New Roman" w:hAnsi="Times New Roman"/>
          <w:sz w:val="24"/>
          <w:szCs w:val="24"/>
          <w:lang w:val="lv-LV"/>
        </w:rPr>
        <w:t xml:space="preserve">ieinteresētās puses </w:t>
      </w:r>
      <w:r w:rsidR="00614865" w:rsidRPr="00DE1AA1">
        <w:rPr>
          <w:rFonts w:ascii="Times New Roman" w:hAnsi="Times New Roman"/>
          <w:sz w:val="24"/>
          <w:szCs w:val="24"/>
          <w:lang w:val="lv-LV"/>
        </w:rPr>
        <w:t>(</w:t>
      </w:r>
      <w:r w:rsidR="00614865" w:rsidRPr="00DE1AA1">
        <w:rPr>
          <w:rFonts w:ascii="Times New Roman" w:hAnsi="Times New Roman"/>
          <w:i/>
          <w:sz w:val="24"/>
          <w:szCs w:val="24"/>
          <w:lang w:val="lv-LV"/>
        </w:rPr>
        <w:t>stakeholders</w:t>
      </w:r>
      <w:r w:rsidR="00614865" w:rsidRPr="00DE1AA1">
        <w:rPr>
          <w:rFonts w:ascii="Times New Roman" w:hAnsi="Times New Roman"/>
          <w:sz w:val="24"/>
          <w:szCs w:val="24"/>
          <w:lang w:val="lv-LV"/>
        </w:rPr>
        <w:t xml:space="preserve">) </w:t>
      </w:r>
      <w:r w:rsidR="00872ADA" w:rsidRPr="00DE1AA1">
        <w:rPr>
          <w:rFonts w:ascii="Times New Roman" w:hAnsi="Times New Roman"/>
          <w:sz w:val="24"/>
          <w:szCs w:val="24"/>
          <w:lang w:val="lv-LV"/>
        </w:rPr>
        <w:t xml:space="preserve">– personas vai to grupas, kuras ir ieinteresētas kapitālsabiedrības darbībā, vai kapitālsabiedrības partneri, kas nav tieši iesaistīti </w:t>
      </w:r>
      <w:r w:rsidR="00B44B5B" w:rsidRPr="00DE1AA1">
        <w:rPr>
          <w:rFonts w:ascii="Times New Roman" w:hAnsi="Times New Roman"/>
          <w:sz w:val="24"/>
          <w:szCs w:val="24"/>
          <w:lang w:val="lv-LV"/>
        </w:rPr>
        <w:t xml:space="preserve">kapitālsabiedrībā </w:t>
      </w:r>
      <w:r w:rsidR="00872ADA" w:rsidRPr="00DE1AA1">
        <w:rPr>
          <w:rFonts w:ascii="Times New Roman" w:hAnsi="Times New Roman"/>
          <w:sz w:val="24"/>
          <w:szCs w:val="24"/>
          <w:lang w:val="lv-LV"/>
        </w:rPr>
        <w:t>kā tās piegādātāji vai klienti</w:t>
      </w:r>
      <w:r w:rsidR="00A84B21" w:rsidRPr="00DE1AA1">
        <w:rPr>
          <w:rFonts w:ascii="Times New Roman" w:hAnsi="Times New Roman"/>
          <w:sz w:val="24"/>
          <w:szCs w:val="24"/>
          <w:lang w:val="lv-LV"/>
        </w:rPr>
        <w:t>.</w:t>
      </w:r>
      <w:bookmarkStart w:id="3" w:name="_Toc437593836"/>
      <w:r w:rsidR="00B44B5B" w:rsidRPr="00DE1AA1">
        <w:rPr>
          <w:rFonts w:ascii="Times New Roman" w:hAnsi="Times New Roman"/>
          <w:sz w:val="24"/>
          <w:szCs w:val="24"/>
          <w:lang w:val="lv-LV"/>
        </w:rPr>
        <w:t xml:space="preserve"> </w:t>
      </w:r>
      <w:r w:rsidR="00872ADA" w:rsidRPr="00DE1AA1">
        <w:rPr>
          <w:rFonts w:ascii="Times New Roman" w:hAnsi="Times New Roman"/>
          <w:sz w:val="24"/>
          <w:szCs w:val="24"/>
          <w:lang w:val="lv-LV"/>
        </w:rPr>
        <w:t>Ieinteresētās puses</w:t>
      </w:r>
      <w:r w:rsidR="008C4564" w:rsidRPr="00DE1AA1">
        <w:rPr>
          <w:rFonts w:ascii="Times New Roman" w:hAnsi="Times New Roman"/>
          <w:sz w:val="24"/>
          <w:szCs w:val="24"/>
          <w:lang w:val="lv-LV"/>
        </w:rPr>
        <w:t xml:space="preserve"> var būt</w:t>
      </w:r>
      <w:r w:rsidR="00872ADA" w:rsidRPr="00DE1AA1">
        <w:rPr>
          <w:rFonts w:ascii="Times New Roman" w:hAnsi="Times New Roman"/>
          <w:sz w:val="24"/>
          <w:szCs w:val="24"/>
          <w:lang w:val="lv-LV"/>
        </w:rPr>
        <w:t>, piemēram, kapitālsabiedrības darbinieki,</w:t>
      </w:r>
      <w:r w:rsidR="00614865" w:rsidRPr="00DE1AA1">
        <w:rPr>
          <w:rFonts w:ascii="Times New Roman" w:hAnsi="Times New Roman"/>
          <w:sz w:val="24"/>
          <w:szCs w:val="24"/>
          <w:lang w:val="lv-LV"/>
        </w:rPr>
        <w:t xml:space="preserve"> piegādātāji, klienti,</w:t>
      </w:r>
      <w:r w:rsidR="00872ADA" w:rsidRPr="00DE1AA1">
        <w:rPr>
          <w:rFonts w:ascii="Times New Roman" w:hAnsi="Times New Roman"/>
          <w:sz w:val="24"/>
          <w:szCs w:val="24"/>
          <w:lang w:val="lv-LV"/>
        </w:rPr>
        <w:t xml:space="preserve"> pašvaldības, nevalstiskās un profesionālās organizācijas;</w:t>
      </w:r>
    </w:p>
    <w:p w14:paraId="77392897" w14:textId="77777777" w:rsidR="00872ADA" w:rsidRPr="00DE1AA1" w:rsidRDefault="00947DBF" w:rsidP="00B44B5B">
      <w:pPr>
        <w:widowControl/>
        <w:spacing w:after="0" w:line="240" w:lineRule="auto"/>
        <w:ind w:firstLine="720"/>
        <w:jc w:val="both"/>
        <w:rPr>
          <w:rFonts w:ascii="Times New Roman" w:eastAsia="Times New Roman" w:hAnsi="Times New Roman"/>
          <w:sz w:val="24"/>
          <w:szCs w:val="24"/>
          <w:lang w:val="lv-LV" w:eastAsia="lv-LV"/>
        </w:rPr>
      </w:pPr>
      <w:r w:rsidRPr="00DE1AA1">
        <w:rPr>
          <w:rFonts w:ascii="Times New Roman" w:hAnsi="Times New Roman"/>
          <w:sz w:val="24"/>
          <w:szCs w:val="24"/>
          <w:lang w:val="lv-LV"/>
        </w:rPr>
        <w:t>25</w:t>
      </w:r>
      <w:r w:rsidR="00872ADA" w:rsidRPr="00DE1AA1">
        <w:rPr>
          <w:rFonts w:ascii="Times New Roman" w:hAnsi="Times New Roman"/>
          <w:sz w:val="24"/>
          <w:szCs w:val="24"/>
          <w:lang w:val="lv-LV"/>
        </w:rPr>
        <w:t>.5</w:t>
      </w:r>
      <w:r w:rsidR="00A84B21" w:rsidRPr="00DE1AA1">
        <w:rPr>
          <w:rFonts w:ascii="Times New Roman" w:hAnsi="Times New Roman"/>
          <w:sz w:val="24"/>
          <w:szCs w:val="24"/>
          <w:lang w:val="lv-LV"/>
        </w:rPr>
        <w:t>. </w:t>
      </w:r>
      <w:r w:rsidR="00872ADA" w:rsidRPr="00DE1AA1">
        <w:rPr>
          <w:rFonts w:ascii="Times New Roman" w:hAnsi="Times New Roman"/>
          <w:sz w:val="24"/>
          <w:szCs w:val="24"/>
          <w:lang w:val="lv-LV"/>
        </w:rPr>
        <w:t xml:space="preserve">ietekmes novērtējums </w:t>
      </w:r>
      <w:r w:rsidR="00614865" w:rsidRPr="00DE1AA1">
        <w:rPr>
          <w:rFonts w:ascii="Times New Roman" w:hAnsi="Times New Roman"/>
          <w:sz w:val="24"/>
          <w:szCs w:val="24"/>
          <w:lang w:val="lv-LV"/>
        </w:rPr>
        <w:t>(</w:t>
      </w:r>
      <w:r w:rsidR="00614865" w:rsidRPr="00DE1AA1">
        <w:rPr>
          <w:rFonts w:ascii="Times New Roman" w:eastAsia="Times New Roman" w:hAnsi="Times New Roman"/>
          <w:i/>
          <w:sz w:val="24"/>
          <w:szCs w:val="24"/>
          <w:lang w:val="lv-LV" w:eastAsia="lv-LV"/>
        </w:rPr>
        <w:t>impact assessment</w:t>
      </w:r>
      <w:r w:rsidR="00614865" w:rsidRPr="00DE1AA1">
        <w:rPr>
          <w:rFonts w:ascii="Times New Roman" w:hAnsi="Times New Roman"/>
          <w:sz w:val="24"/>
          <w:szCs w:val="24"/>
          <w:lang w:val="lv-LV"/>
        </w:rPr>
        <w:t xml:space="preserve">) </w:t>
      </w:r>
      <w:r w:rsidR="00872ADA" w:rsidRPr="00DE1AA1">
        <w:rPr>
          <w:rFonts w:ascii="Times New Roman" w:hAnsi="Times New Roman"/>
          <w:sz w:val="24"/>
          <w:szCs w:val="24"/>
          <w:lang w:val="lv-LV"/>
        </w:rPr>
        <w:t xml:space="preserve">– </w:t>
      </w:r>
      <w:bookmarkEnd w:id="3"/>
      <w:r w:rsidR="00872ADA" w:rsidRPr="00DE1AA1">
        <w:rPr>
          <w:rFonts w:ascii="Times New Roman" w:hAnsi="Times New Roman"/>
          <w:sz w:val="24"/>
          <w:szCs w:val="24"/>
          <w:lang w:val="lv-LV"/>
        </w:rPr>
        <w:t>kvantitatīvu un kvalitatīvu rādītāju uzskaite, kas rada izpratni par kapitālsabiedrības ietekmi uz vidi un sabiedrību</w:t>
      </w:r>
      <w:r w:rsidR="00A84B21" w:rsidRPr="00DE1AA1">
        <w:rPr>
          <w:rFonts w:ascii="Times New Roman" w:hAnsi="Times New Roman"/>
          <w:sz w:val="24"/>
          <w:szCs w:val="24"/>
          <w:lang w:val="lv-LV"/>
        </w:rPr>
        <w:t>.</w:t>
      </w:r>
      <w:bookmarkStart w:id="4" w:name="_Toc437593837"/>
      <w:r w:rsidR="00B44B5B" w:rsidRPr="00DE1AA1">
        <w:rPr>
          <w:rFonts w:ascii="Times New Roman" w:hAnsi="Times New Roman"/>
          <w:sz w:val="24"/>
          <w:szCs w:val="24"/>
          <w:lang w:val="lv-LV"/>
        </w:rPr>
        <w:t xml:space="preserve"> Pamatoj</w:t>
      </w:r>
      <w:r w:rsidR="002C44B3" w:rsidRPr="00DE1AA1">
        <w:rPr>
          <w:rFonts w:ascii="Times New Roman" w:hAnsi="Times New Roman"/>
          <w:sz w:val="24"/>
          <w:szCs w:val="24"/>
          <w:lang w:val="lv-LV"/>
        </w:rPr>
        <w:t>oties uz analīzi par ieinteresētajām pusēm, kapitālsabiedrība veic tās ietekmes uz vidi un sabiedrību novērtējumu, pēc iespējas sniedzot detalizētus mērījumus gada griezumā par dabas resursu patēriņu, kapitālsabiedrībā nodarbinātajiem darbiniekiem, saistītajām nozarēm, kā arī citiem nozīmīgiem rādītājiem;</w:t>
      </w:r>
    </w:p>
    <w:bookmarkEnd w:id="4"/>
    <w:p w14:paraId="66D70E88" w14:textId="2A6229A8" w:rsidR="00E1097A" w:rsidRPr="00DE1AA1" w:rsidRDefault="00947DBF" w:rsidP="00955732">
      <w:pPr>
        <w:spacing w:after="0" w:line="240" w:lineRule="auto"/>
        <w:ind w:firstLine="720"/>
        <w:jc w:val="both"/>
        <w:rPr>
          <w:rFonts w:ascii="Times New Roman" w:hAnsi="Times New Roman"/>
          <w:spacing w:val="-2"/>
          <w:sz w:val="24"/>
          <w:szCs w:val="24"/>
          <w:lang w:val="lv-LV"/>
        </w:rPr>
      </w:pPr>
      <w:r w:rsidRPr="00DE1AA1">
        <w:rPr>
          <w:rFonts w:ascii="Times New Roman" w:hAnsi="Times New Roman"/>
          <w:spacing w:val="-2"/>
          <w:sz w:val="24"/>
          <w:szCs w:val="24"/>
          <w:lang w:val="lv-LV"/>
        </w:rPr>
        <w:t>25</w:t>
      </w:r>
      <w:r w:rsidR="00872ADA" w:rsidRPr="00DE1AA1">
        <w:rPr>
          <w:rFonts w:ascii="Times New Roman" w:hAnsi="Times New Roman"/>
          <w:spacing w:val="-2"/>
          <w:sz w:val="24"/>
          <w:szCs w:val="24"/>
          <w:lang w:val="lv-LV"/>
        </w:rPr>
        <w:t>.6</w:t>
      </w:r>
      <w:r w:rsidR="00A84B21" w:rsidRPr="00DE1AA1">
        <w:rPr>
          <w:rFonts w:ascii="Times New Roman" w:hAnsi="Times New Roman"/>
          <w:spacing w:val="-2"/>
          <w:sz w:val="24"/>
          <w:szCs w:val="24"/>
          <w:lang w:val="lv-LV"/>
        </w:rPr>
        <w:t>. </w:t>
      </w:r>
      <w:r w:rsidR="00872ADA" w:rsidRPr="00DE1AA1">
        <w:rPr>
          <w:rFonts w:ascii="Times New Roman" w:hAnsi="Times New Roman"/>
          <w:spacing w:val="-2"/>
          <w:sz w:val="24"/>
          <w:szCs w:val="24"/>
          <w:lang w:val="lv-LV"/>
        </w:rPr>
        <w:t xml:space="preserve">galvenie darbības rādītāji </w:t>
      </w:r>
      <w:r w:rsidR="00614865" w:rsidRPr="00DE1AA1">
        <w:rPr>
          <w:rFonts w:ascii="Times New Roman" w:hAnsi="Times New Roman"/>
          <w:spacing w:val="-2"/>
          <w:sz w:val="24"/>
          <w:szCs w:val="24"/>
          <w:lang w:val="lv-LV"/>
        </w:rPr>
        <w:t>(</w:t>
      </w:r>
      <w:r w:rsidR="00614865" w:rsidRPr="00DE1AA1">
        <w:rPr>
          <w:rFonts w:ascii="Times New Roman" w:hAnsi="Times New Roman"/>
          <w:i/>
          <w:spacing w:val="-2"/>
          <w:sz w:val="24"/>
          <w:szCs w:val="24"/>
          <w:lang w:val="lv-LV"/>
        </w:rPr>
        <w:t>key performance indicators</w:t>
      </w:r>
      <w:r w:rsidR="00614865" w:rsidRPr="00DE1AA1">
        <w:rPr>
          <w:rFonts w:ascii="Times New Roman" w:hAnsi="Times New Roman"/>
          <w:spacing w:val="-2"/>
          <w:sz w:val="24"/>
          <w:szCs w:val="24"/>
          <w:lang w:val="lv-LV"/>
        </w:rPr>
        <w:t xml:space="preserve">) </w:t>
      </w:r>
      <w:r w:rsidR="00872ADA" w:rsidRPr="00DE1AA1">
        <w:rPr>
          <w:rFonts w:ascii="Times New Roman" w:hAnsi="Times New Roman"/>
          <w:spacing w:val="-2"/>
          <w:sz w:val="24"/>
          <w:szCs w:val="24"/>
          <w:lang w:val="lv-LV"/>
        </w:rPr>
        <w:t xml:space="preserve">– nozīmīga kapitālsabiedrības stratēģisko mērķu </w:t>
      </w:r>
      <w:r w:rsidR="00B77E48" w:rsidRPr="00DE1AA1">
        <w:rPr>
          <w:rFonts w:ascii="Times New Roman" w:hAnsi="Times New Roman"/>
          <w:spacing w:val="-2"/>
          <w:sz w:val="24"/>
          <w:szCs w:val="24"/>
          <w:lang w:val="lv-LV"/>
        </w:rPr>
        <w:t xml:space="preserve">izpildes kontroles </w:t>
      </w:r>
      <w:r w:rsidR="00872ADA" w:rsidRPr="00DE1AA1">
        <w:rPr>
          <w:rFonts w:ascii="Times New Roman" w:hAnsi="Times New Roman"/>
          <w:spacing w:val="-2"/>
          <w:sz w:val="24"/>
          <w:szCs w:val="24"/>
          <w:lang w:val="lv-LV"/>
        </w:rPr>
        <w:t xml:space="preserve">sastāvdaļa, jo </w:t>
      </w:r>
      <w:r w:rsidR="008C4564" w:rsidRPr="00DE1AA1">
        <w:rPr>
          <w:rFonts w:ascii="Times New Roman" w:hAnsi="Times New Roman"/>
          <w:spacing w:val="-2"/>
          <w:sz w:val="24"/>
          <w:szCs w:val="24"/>
          <w:lang w:val="lv-LV"/>
        </w:rPr>
        <w:t>ar to palīdzību</w:t>
      </w:r>
      <w:r w:rsidR="00872ADA" w:rsidRPr="00DE1AA1">
        <w:rPr>
          <w:rFonts w:ascii="Times New Roman" w:hAnsi="Times New Roman"/>
          <w:spacing w:val="-2"/>
          <w:sz w:val="24"/>
          <w:szCs w:val="24"/>
          <w:lang w:val="lv-LV"/>
        </w:rPr>
        <w:t xml:space="preserve"> mēra </w:t>
      </w:r>
      <w:r w:rsidR="008C4564" w:rsidRPr="00DE1AA1">
        <w:rPr>
          <w:rFonts w:ascii="Times New Roman" w:hAnsi="Times New Roman"/>
          <w:spacing w:val="-2"/>
          <w:sz w:val="24"/>
          <w:szCs w:val="24"/>
          <w:lang w:val="lv-LV"/>
        </w:rPr>
        <w:t xml:space="preserve">attiecīgo </w:t>
      </w:r>
      <w:r w:rsidR="00872ADA" w:rsidRPr="00DE1AA1">
        <w:rPr>
          <w:rFonts w:ascii="Times New Roman" w:hAnsi="Times New Roman"/>
          <w:spacing w:val="-2"/>
          <w:sz w:val="24"/>
          <w:szCs w:val="24"/>
          <w:lang w:val="lv-LV"/>
        </w:rPr>
        <w:t>mērķu izpildi noteiktā laika griezumā</w:t>
      </w:r>
      <w:r w:rsidR="00A84B21" w:rsidRPr="00DE1AA1">
        <w:rPr>
          <w:rFonts w:ascii="Times New Roman" w:hAnsi="Times New Roman"/>
          <w:spacing w:val="-2"/>
          <w:sz w:val="24"/>
          <w:szCs w:val="24"/>
          <w:lang w:val="lv-LV"/>
        </w:rPr>
        <w:t>.</w:t>
      </w:r>
      <w:r w:rsidR="000E383E" w:rsidRPr="00DE1AA1">
        <w:rPr>
          <w:rFonts w:ascii="Times New Roman" w:hAnsi="Times New Roman"/>
          <w:spacing w:val="-2"/>
          <w:sz w:val="24"/>
          <w:szCs w:val="24"/>
          <w:lang w:val="lv-LV"/>
        </w:rPr>
        <w:t xml:space="preserve"> </w:t>
      </w:r>
      <w:r w:rsidR="00872ADA" w:rsidRPr="00DE1AA1">
        <w:rPr>
          <w:rFonts w:ascii="Times New Roman" w:hAnsi="Times New Roman"/>
          <w:spacing w:val="-2"/>
          <w:sz w:val="24"/>
          <w:szCs w:val="24"/>
          <w:lang w:val="lv-LV"/>
        </w:rPr>
        <w:t xml:space="preserve">Nosakot galvenos darbības rādītājus, svarīgi </w:t>
      </w:r>
      <w:r w:rsidR="000E383E" w:rsidRPr="00DE1AA1">
        <w:rPr>
          <w:rFonts w:ascii="Times New Roman" w:hAnsi="Times New Roman"/>
          <w:spacing w:val="-2"/>
          <w:sz w:val="24"/>
          <w:szCs w:val="24"/>
          <w:lang w:val="lv-LV"/>
        </w:rPr>
        <w:t xml:space="preserve">ir </w:t>
      </w:r>
      <w:r w:rsidR="00872ADA" w:rsidRPr="00DE1AA1">
        <w:rPr>
          <w:rFonts w:ascii="Times New Roman" w:hAnsi="Times New Roman"/>
          <w:spacing w:val="-2"/>
          <w:sz w:val="24"/>
          <w:szCs w:val="24"/>
          <w:lang w:val="lv-LV"/>
        </w:rPr>
        <w:t xml:space="preserve">pamatot, kā tie atspoguļo kapitālsabiedrības </w:t>
      </w:r>
      <w:r w:rsidR="00E1097A" w:rsidRPr="00DE1AA1">
        <w:rPr>
          <w:rFonts w:ascii="Times New Roman" w:hAnsi="Times New Roman"/>
          <w:spacing w:val="-2"/>
          <w:sz w:val="24"/>
          <w:szCs w:val="24"/>
          <w:lang w:val="lv-LV"/>
        </w:rPr>
        <w:t xml:space="preserve">finanšu un nefinanšu </w:t>
      </w:r>
      <w:r w:rsidR="00872ADA" w:rsidRPr="00DE1AA1">
        <w:rPr>
          <w:rFonts w:ascii="Times New Roman" w:hAnsi="Times New Roman"/>
          <w:spacing w:val="-2"/>
          <w:sz w:val="24"/>
          <w:szCs w:val="24"/>
          <w:lang w:val="lv-LV"/>
        </w:rPr>
        <w:t xml:space="preserve">veikumu </w:t>
      </w:r>
      <w:r w:rsidR="00E1097A" w:rsidRPr="00DE1AA1">
        <w:rPr>
          <w:rFonts w:ascii="Times New Roman" w:hAnsi="Times New Roman"/>
          <w:spacing w:val="-2"/>
          <w:sz w:val="24"/>
          <w:szCs w:val="24"/>
          <w:lang w:val="lv-LV"/>
        </w:rPr>
        <w:t xml:space="preserve">attiecīgo </w:t>
      </w:r>
      <w:r w:rsidR="00872ADA" w:rsidRPr="00DE1AA1">
        <w:rPr>
          <w:rFonts w:ascii="Times New Roman" w:hAnsi="Times New Roman"/>
          <w:spacing w:val="-2"/>
          <w:sz w:val="24"/>
          <w:szCs w:val="24"/>
          <w:lang w:val="lv-LV"/>
        </w:rPr>
        <w:t>mērķu sasniegšanā (</w:t>
      </w:r>
      <w:r w:rsidR="00872ADA" w:rsidRPr="00DE1AA1">
        <w:rPr>
          <w:rFonts w:ascii="Times New Roman" w:hAnsi="Times New Roman"/>
          <w:i/>
          <w:spacing w:val="-2"/>
          <w:sz w:val="24"/>
          <w:szCs w:val="24"/>
          <w:lang w:val="lv-LV"/>
        </w:rPr>
        <w:t>balanced scorecard</w:t>
      </w:r>
      <w:r w:rsidR="00872ADA" w:rsidRPr="00DE1AA1">
        <w:rPr>
          <w:rFonts w:ascii="Times New Roman" w:hAnsi="Times New Roman"/>
          <w:spacing w:val="-2"/>
          <w:sz w:val="24"/>
          <w:szCs w:val="24"/>
          <w:lang w:val="lv-LV"/>
        </w:rPr>
        <w:t>)</w:t>
      </w:r>
      <w:r w:rsidR="00A84B21" w:rsidRPr="00DE1AA1">
        <w:rPr>
          <w:rFonts w:ascii="Times New Roman" w:hAnsi="Times New Roman"/>
          <w:spacing w:val="-2"/>
          <w:sz w:val="24"/>
          <w:szCs w:val="24"/>
          <w:lang w:val="lv-LV"/>
        </w:rPr>
        <w:t>. </w:t>
      </w:r>
    </w:p>
    <w:p w14:paraId="635563FA" w14:textId="77777777" w:rsidR="00E1097A" w:rsidRPr="00DE1AA1" w:rsidRDefault="00E1097A" w:rsidP="00955732">
      <w:pPr>
        <w:spacing w:after="0" w:line="240" w:lineRule="auto"/>
        <w:ind w:firstLine="720"/>
        <w:jc w:val="both"/>
        <w:rPr>
          <w:rFonts w:ascii="Times New Roman" w:hAnsi="Times New Roman"/>
          <w:szCs w:val="24"/>
          <w:lang w:val="lv-LV"/>
        </w:rPr>
      </w:pPr>
    </w:p>
    <w:p w14:paraId="5DE94F3A" w14:textId="77777777" w:rsidR="00573A74"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A84B21" w:rsidRPr="00DE1AA1">
        <w:rPr>
          <w:rFonts w:ascii="Times New Roman" w:hAnsi="Times New Roman"/>
          <w:sz w:val="24"/>
          <w:szCs w:val="24"/>
          <w:lang w:val="lv-LV"/>
        </w:rPr>
        <w:t>. </w:t>
      </w:r>
      <w:r w:rsidR="005B1EF7" w:rsidRPr="00DE1AA1">
        <w:rPr>
          <w:rFonts w:ascii="Times New Roman" w:hAnsi="Times New Roman"/>
          <w:sz w:val="24"/>
          <w:szCs w:val="24"/>
          <w:lang w:val="lv-LV"/>
        </w:rPr>
        <w:t>Stratēģij</w:t>
      </w:r>
      <w:r w:rsidR="00043B83" w:rsidRPr="00DE1AA1">
        <w:rPr>
          <w:rFonts w:ascii="Times New Roman" w:hAnsi="Times New Roman"/>
          <w:sz w:val="24"/>
          <w:szCs w:val="24"/>
          <w:lang w:val="lv-LV"/>
        </w:rPr>
        <w:t>a sastāv no viena dokumen</w:t>
      </w:r>
      <w:r w:rsidR="00872ADA" w:rsidRPr="00DE1AA1">
        <w:rPr>
          <w:rFonts w:ascii="Times New Roman" w:hAnsi="Times New Roman"/>
          <w:sz w:val="24"/>
          <w:szCs w:val="24"/>
          <w:lang w:val="lv-LV"/>
        </w:rPr>
        <w:t>t</w:t>
      </w:r>
      <w:r w:rsidR="00043B83" w:rsidRPr="00DE1AA1">
        <w:rPr>
          <w:rFonts w:ascii="Times New Roman" w:hAnsi="Times New Roman"/>
          <w:sz w:val="24"/>
          <w:szCs w:val="24"/>
          <w:lang w:val="lv-LV"/>
        </w:rPr>
        <w:t>a</w:t>
      </w:r>
      <w:r w:rsidR="007D7227">
        <w:rPr>
          <w:rFonts w:ascii="Times New Roman" w:hAnsi="Times New Roman"/>
          <w:sz w:val="24"/>
          <w:szCs w:val="24"/>
          <w:lang w:val="lv-LV"/>
        </w:rPr>
        <w:t>, kam var būt arī pielikumi</w:t>
      </w:r>
      <w:r w:rsidR="00972D1B" w:rsidRPr="00DE1AA1">
        <w:rPr>
          <w:rFonts w:ascii="Times New Roman" w:hAnsi="Times New Roman"/>
          <w:sz w:val="24"/>
          <w:szCs w:val="24"/>
          <w:lang w:val="lv-LV"/>
        </w:rPr>
        <w:t>,</w:t>
      </w:r>
      <w:r w:rsidR="00043B83" w:rsidRPr="00DE1AA1">
        <w:rPr>
          <w:rFonts w:ascii="Times New Roman" w:hAnsi="Times New Roman"/>
          <w:sz w:val="24"/>
          <w:szCs w:val="24"/>
          <w:lang w:val="lv-LV"/>
        </w:rPr>
        <w:t xml:space="preserve"> un to</w:t>
      </w:r>
      <w:r w:rsidR="005B1EF7" w:rsidRPr="00DE1AA1">
        <w:rPr>
          <w:rFonts w:ascii="Times New Roman" w:hAnsi="Times New Roman"/>
          <w:sz w:val="24"/>
          <w:szCs w:val="24"/>
          <w:lang w:val="lv-LV"/>
        </w:rPr>
        <w:t xml:space="preserve"> ieteicams veidot </w:t>
      </w:r>
      <w:r w:rsidR="00972D1B" w:rsidRPr="00DE1AA1">
        <w:rPr>
          <w:rFonts w:ascii="Times New Roman" w:hAnsi="Times New Roman"/>
          <w:sz w:val="24"/>
          <w:szCs w:val="24"/>
          <w:lang w:val="lv-LV"/>
        </w:rPr>
        <w:t>atbilstoši</w:t>
      </w:r>
      <w:r w:rsidR="005B1EF7" w:rsidRPr="00DE1AA1">
        <w:rPr>
          <w:rFonts w:ascii="Times New Roman" w:hAnsi="Times New Roman"/>
          <w:sz w:val="24"/>
          <w:szCs w:val="24"/>
          <w:lang w:val="lv-LV"/>
        </w:rPr>
        <w:t xml:space="preserve"> šāda</w:t>
      </w:r>
      <w:r w:rsidR="00972D1B" w:rsidRPr="00DE1AA1">
        <w:rPr>
          <w:rFonts w:ascii="Times New Roman" w:hAnsi="Times New Roman"/>
          <w:sz w:val="24"/>
          <w:szCs w:val="24"/>
          <w:lang w:val="lv-LV"/>
        </w:rPr>
        <w:t>i</w:t>
      </w:r>
      <w:r w:rsidR="005B1EF7" w:rsidRPr="00DE1AA1">
        <w:rPr>
          <w:rFonts w:ascii="Times New Roman" w:hAnsi="Times New Roman"/>
          <w:sz w:val="24"/>
          <w:szCs w:val="24"/>
          <w:lang w:val="lv-LV"/>
        </w:rPr>
        <w:t xml:space="preserve"> struktūra</w:t>
      </w:r>
      <w:r w:rsidR="00972D1B" w:rsidRPr="00DE1AA1">
        <w:rPr>
          <w:rFonts w:ascii="Times New Roman" w:hAnsi="Times New Roman"/>
          <w:sz w:val="24"/>
          <w:szCs w:val="24"/>
          <w:lang w:val="lv-LV"/>
        </w:rPr>
        <w:t>i</w:t>
      </w:r>
      <w:r w:rsidR="008C4564" w:rsidRPr="00DE1AA1">
        <w:rPr>
          <w:rFonts w:ascii="Times New Roman" w:hAnsi="Times New Roman"/>
          <w:sz w:val="24"/>
          <w:szCs w:val="24"/>
          <w:lang w:val="lv-LV"/>
        </w:rPr>
        <w:t xml:space="preserve"> un satura</w:t>
      </w:r>
      <w:r w:rsidR="00972D1B" w:rsidRPr="00DE1AA1">
        <w:rPr>
          <w:rFonts w:ascii="Times New Roman" w:hAnsi="Times New Roman"/>
          <w:sz w:val="24"/>
          <w:szCs w:val="24"/>
          <w:lang w:val="lv-LV"/>
        </w:rPr>
        <w:t>m</w:t>
      </w:r>
      <w:r w:rsidR="00730B99">
        <w:rPr>
          <w:rFonts w:ascii="Times New Roman" w:hAnsi="Times New Roman"/>
          <w:sz w:val="24"/>
          <w:szCs w:val="24"/>
          <w:lang w:val="lv-LV"/>
        </w:rPr>
        <w:t xml:space="preserve"> (sk. arī 29. punktu)</w:t>
      </w:r>
      <w:r w:rsidR="005B1EF7" w:rsidRPr="00DE1AA1">
        <w:rPr>
          <w:rFonts w:ascii="Times New Roman" w:hAnsi="Times New Roman"/>
          <w:sz w:val="24"/>
          <w:szCs w:val="24"/>
          <w:lang w:val="lv-LV"/>
        </w:rPr>
        <w:t>:</w:t>
      </w:r>
    </w:p>
    <w:p w14:paraId="5A914301" w14:textId="77777777" w:rsidR="00E242CD"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5B1EF7"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005B1EF7" w:rsidRPr="00DE1AA1">
        <w:rPr>
          <w:rFonts w:ascii="Times New Roman" w:hAnsi="Times New Roman"/>
          <w:sz w:val="24"/>
          <w:szCs w:val="24"/>
          <w:lang w:val="lv-LV"/>
        </w:rPr>
        <w:t>ievaddaļa</w:t>
      </w:r>
      <w:r w:rsidR="00E242CD" w:rsidRPr="00DE1AA1">
        <w:rPr>
          <w:rFonts w:ascii="Times New Roman" w:hAnsi="Times New Roman"/>
          <w:sz w:val="24"/>
          <w:szCs w:val="24"/>
          <w:lang w:val="lv-LV"/>
        </w:rPr>
        <w:t>:</w:t>
      </w:r>
    </w:p>
    <w:p w14:paraId="11C45C86" w14:textId="12E4D0AD" w:rsidR="005D33C7"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E242CD" w:rsidRPr="00DE1AA1">
        <w:rPr>
          <w:rFonts w:ascii="Times New Roman" w:hAnsi="Times New Roman"/>
          <w:sz w:val="24"/>
          <w:szCs w:val="24"/>
          <w:lang w:val="lv-LV"/>
        </w:rPr>
        <w:t>.1.1</w:t>
      </w:r>
      <w:r w:rsidR="00A84B21" w:rsidRPr="00DE1AA1">
        <w:rPr>
          <w:rFonts w:ascii="Times New Roman" w:hAnsi="Times New Roman"/>
          <w:sz w:val="24"/>
          <w:szCs w:val="24"/>
          <w:lang w:val="lv-LV"/>
        </w:rPr>
        <w:t>. </w:t>
      </w:r>
      <w:r w:rsidR="005D33C7" w:rsidRPr="00DE1AA1">
        <w:rPr>
          <w:rFonts w:ascii="Times New Roman" w:hAnsi="Times New Roman"/>
          <w:sz w:val="24"/>
          <w:szCs w:val="24"/>
          <w:lang w:val="lv-LV"/>
        </w:rPr>
        <w:t xml:space="preserve">vispārīga informācija par kapitālsabiedrību saskaņā ar </w:t>
      </w:r>
      <w:r w:rsidR="00972D1B" w:rsidRPr="00DE1AA1">
        <w:rPr>
          <w:rFonts w:ascii="Times New Roman" w:hAnsi="Times New Roman"/>
          <w:sz w:val="24"/>
          <w:szCs w:val="24"/>
          <w:lang w:val="lv-LV"/>
        </w:rPr>
        <w:t xml:space="preserve">pārvaldības likuma </w:t>
      </w:r>
      <w:r w:rsidR="005D33C7" w:rsidRPr="00DE1AA1">
        <w:rPr>
          <w:rFonts w:ascii="Times New Roman" w:hAnsi="Times New Roman"/>
          <w:sz w:val="24"/>
          <w:szCs w:val="24"/>
          <w:lang w:val="lv-LV"/>
        </w:rPr>
        <w:t>57</w:t>
      </w:r>
      <w:r w:rsidR="00A84B21" w:rsidRPr="00DE1AA1">
        <w:rPr>
          <w:rFonts w:ascii="Times New Roman" w:hAnsi="Times New Roman"/>
          <w:sz w:val="24"/>
          <w:szCs w:val="24"/>
          <w:lang w:val="lv-LV"/>
        </w:rPr>
        <w:t>. p</w:t>
      </w:r>
      <w:r w:rsidR="005D33C7" w:rsidRPr="00DE1AA1">
        <w:rPr>
          <w:rFonts w:ascii="Times New Roman" w:hAnsi="Times New Roman"/>
          <w:sz w:val="24"/>
          <w:szCs w:val="24"/>
          <w:lang w:val="lv-LV"/>
        </w:rPr>
        <w:t>anta ceturtās daļas 1</w:t>
      </w:r>
      <w:r w:rsidR="00A84B21" w:rsidRPr="00DE1AA1">
        <w:rPr>
          <w:rFonts w:ascii="Times New Roman" w:hAnsi="Times New Roman"/>
          <w:sz w:val="24"/>
          <w:szCs w:val="24"/>
          <w:lang w:val="lv-LV"/>
        </w:rPr>
        <w:t>. p</w:t>
      </w:r>
      <w:r w:rsidR="005D33C7" w:rsidRPr="00DE1AA1">
        <w:rPr>
          <w:rFonts w:ascii="Times New Roman" w:hAnsi="Times New Roman"/>
          <w:sz w:val="24"/>
          <w:szCs w:val="24"/>
          <w:lang w:val="lv-LV"/>
        </w:rPr>
        <w:t xml:space="preserve">unktu – kapitālsabiedrības firma, pamatkapitāla lielums, dalībnieku (akcionāru) sastāvs un tiem piederošo daļu (akciju) skaits, veiktās iemaksas valsts vai pašvaldības budžetā, informācija par saņemto valsts vai pašvaldības budžeta finansējumu, informācija par īpašuma struktūru (tai skaitā </w:t>
      </w:r>
      <w:r w:rsidR="00972D1B" w:rsidRPr="00DE1AA1">
        <w:rPr>
          <w:rFonts w:ascii="Times New Roman" w:hAnsi="Times New Roman"/>
          <w:sz w:val="24"/>
          <w:szCs w:val="24"/>
          <w:lang w:val="lv-LV"/>
        </w:rPr>
        <w:t xml:space="preserve">par </w:t>
      </w:r>
      <w:r w:rsidR="005D33C7" w:rsidRPr="00DE1AA1">
        <w:rPr>
          <w:rFonts w:ascii="Times New Roman" w:hAnsi="Times New Roman"/>
          <w:sz w:val="24"/>
          <w:szCs w:val="24"/>
          <w:lang w:val="lv-LV"/>
        </w:rPr>
        <w:t>līdzdalīb</w:t>
      </w:r>
      <w:r w:rsidR="00972D1B" w:rsidRPr="00DE1AA1">
        <w:rPr>
          <w:rFonts w:ascii="Times New Roman" w:hAnsi="Times New Roman"/>
          <w:sz w:val="24"/>
          <w:szCs w:val="24"/>
          <w:lang w:val="lv-LV"/>
        </w:rPr>
        <w:t>u</w:t>
      </w:r>
      <w:r w:rsidR="005D33C7" w:rsidRPr="00DE1AA1">
        <w:rPr>
          <w:rFonts w:ascii="Times New Roman" w:hAnsi="Times New Roman"/>
          <w:sz w:val="24"/>
          <w:szCs w:val="24"/>
          <w:lang w:val="lv-LV"/>
        </w:rPr>
        <w:t xml:space="preserve"> citās sabiedrībās), kapitālsabiedrības darbības veids, vēsture, vadības modelis, kā arī citi jautājumi, kuri nav </w:t>
      </w:r>
      <w:r w:rsidR="00972D1B" w:rsidRPr="00DE1AA1">
        <w:rPr>
          <w:rFonts w:ascii="Times New Roman" w:hAnsi="Times New Roman"/>
          <w:sz w:val="24"/>
          <w:szCs w:val="24"/>
          <w:lang w:val="lv-LV"/>
        </w:rPr>
        <w:t>minē</w:t>
      </w:r>
      <w:r w:rsidR="005D33C7" w:rsidRPr="00DE1AA1">
        <w:rPr>
          <w:rFonts w:ascii="Times New Roman" w:hAnsi="Times New Roman"/>
          <w:sz w:val="24"/>
          <w:szCs w:val="24"/>
          <w:lang w:val="lv-LV"/>
        </w:rPr>
        <w:t>ti citās stratēģijas sadaļās, bet kurus kapitālsabiedrība uzskata par būtiskiem;</w:t>
      </w:r>
    </w:p>
    <w:p w14:paraId="351E4E62" w14:textId="1573F58E" w:rsidR="005B1EF7" w:rsidRPr="00DE1AA1" w:rsidRDefault="00947DBF" w:rsidP="00955732">
      <w:pPr>
        <w:spacing w:after="0" w:line="240" w:lineRule="auto"/>
        <w:ind w:firstLine="720"/>
        <w:jc w:val="both"/>
        <w:rPr>
          <w:rFonts w:ascii="Times New Roman" w:hAnsi="Times New Roman"/>
          <w:spacing w:val="-2"/>
          <w:sz w:val="24"/>
          <w:szCs w:val="24"/>
          <w:lang w:val="lv-LV"/>
        </w:rPr>
      </w:pPr>
      <w:r w:rsidRPr="00DE1AA1">
        <w:rPr>
          <w:rFonts w:ascii="Times New Roman" w:hAnsi="Times New Roman"/>
          <w:spacing w:val="-2"/>
          <w:sz w:val="24"/>
          <w:szCs w:val="24"/>
          <w:lang w:val="lv-LV"/>
        </w:rPr>
        <w:t>26</w:t>
      </w:r>
      <w:r w:rsidR="005D33C7" w:rsidRPr="00DE1AA1">
        <w:rPr>
          <w:rFonts w:ascii="Times New Roman" w:hAnsi="Times New Roman"/>
          <w:spacing w:val="-2"/>
          <w:sz w:val="24"/>
          <w:szCs w:val="24"/>
          <w:lang w:val="lv-LV"/>
        </w:rPr>
        <w:t>.1.2</w:t>
      </w:r>
      <w:r w:rsidR="00A84B21" w:rsidRPr="00DE1AA1">
        <w:rPr>
          <w:rFonts w:ascii="Times New Roman" w:hAnsi="Times New Roman"/>
          <w:spacing w:val="-2"/>
          <w:sz w:val="24"/>
          <w:szCs w:val="24"/>
          <w:lang w:val="lv-LV"/>
        </w:rPr>
        <w:t>. </w:t>
      </w:r>
      <w:r w:rsidR="005B1EF7" w:rsidRPr="00DE1AA1">
        <w:rPr>
          <w:rFonts w:ascii="Times New Roman" w:hAnsi="Times New Roman"/>
          <w:spacing w:val="-2"/>
          <w:sz w:val="24"/>
          <w:szCs w:val="24"/>
          <w:lang w:val="lv-LV"/>
        </w:rPr>
        <w:t xml:space="preserve">kapitālsabiedrības </w:t>
      </w:r>
      <w:r w:rsidR="00E242CD" w:rsidRPr="00DE1AA1">
        <w:rPr>
          <w:rFonts w:ascii="Times New Roman" w:hAnsi="Times New Roman"/>
          <w:spacing w:val="-2"/>
          <w:sz w:val="24"/>
          <w:szCs w:val="24"/>
          <w:lang w:val="lv-LV"/>
        </w:rPr>
        <w:t xml:space="preserve">vispārējie </w:t>
      </w:r>
      <w:r w:rsidR="005B1EF7" w:rsidRPr="00DE1AA1">
        <w:rPr>
          <w:rFonts w:ascii="Times New Roman" w:hAnsi="Times New Roman"/>
          <w:spacing w:val="-2"/>
          <w:sz w:val="24"/>
          <w:szCs w:val="24"/>
          <w:lang w:val="lv-LV"/>
        </w:rPr>
        <w:t>stratēģisk</w:t>
      </w:r>
      <w:r w:rsidR="0003723A">
        <w:rPr>
          <w:rFonts w:ascii="Times New Roman" w:hAnsi="Times New Roman"/>
          <w:spacing w:val="-2"/>
          <w:sz w:val="24"/>
          <w:szCs w:val="24"/>
          <w:lang w:val="lv-LV"/>
        </w:rPr>
        <w:t>ie</w:t>
      </w:r>
      <w:r w:rsidR="005B1EF7" w:rsidRPr="00DE1AA1">
        <w:rPr>
          <w:rFonts w:ascii="Times New Roman" w:hAnsi="Times New Roman"/>
          <w:sz w:val="24"/>
          <w:szCs w:val="24"/>
          <w:lang w:val="lv-LV"/>
        </w:rPr>
        <w:t xml:space="preserve"> mērķi</w:t>
      </w:r>
      <w:r w:rsidR="001E1087" w:rsidRPr="00DE1AA1">
        <w:rPr>
          <w:rFonts w:ascii="Times New Roman" w:hAnsi="Times New Roman"/>
          <w:sz w:val="24"/>
          <w:szCs w:val="24"/>
          <w:lang w:val="lv-LV"/>
        </w:rPr>
        <w:t>. K</w:t>
      </w:r>
      <w:r w:rsidR="005A5FC5" w:rsidRPr="00DE1AA1">
        <w:rPr>
          <w:rFonts w:ascii="Times New Roman" w:hAnsi="Times New Roman"/>
          <w:sz w:val="24"/>
          <w:szCs w:val="24"/>
          <w:lang w:val="lv-LV"/>
        </w:rPr>
        <w:t xml:space="preserve">apitālsabiedrība detalizē tai noteiktos </w:t>
      </w:r>
      <w:r w:rsidR="00DE1AA1">
        <w:rPr>
          <w:rFonts w:ascii="Times New Roman" w:hAnsi="Times New Roman"/>
          <w:sz w:val="24"/>
          <w:szCs w:val="24"/>
          <w:lang w:val="lv-LV"/>
        </w:rPr>
        <w:t xml:space="preserve">vispārējos </w:t>
      </w:r>
      <w:r w:rsidR="005A5FC5" w:rsidRPr="00DE1AA1">
        <w:rPr>
          <w:rFonts w:ascii="Times New Roman" w:hAnsi="Times New Roman"/>
          <w:sz w:val="24"/>
          <w:szCs w:val="24"/>
          <w:lang w:val="lv-LV"/>
        </w:rPr>
        <w:t>stratēģiskos mērķus</w:t>
      </w:r>
      <w:r w:rsidR="001E1087" w:rsidRPr="00DE1AA1">
        <w:rPr>
          <w:rFonts w:ascii="Times New Roman" w:hAnsi="Times New Roman"/>
          <w:sz w:val="24"/>
          <w:szCs w:val="24"/>
          <w:lang w:val="lv-LV"/>
        </w:rPr>
        <w:t xml:space="preserve"> (</w:t>
      </w:r>
      <w:r w:rsidR="005A5FC5" w:rsidRPr="00DE1AA1">
        <w:rPr>
          <w:rFonts w:ascii="Times New Roman" w:hAnsi="Times New Roman"/>
          <w:sz w:val="24"/>
          <w:szCs w:val="24"/>
          <w:lang w:val="lv-LV"/>
        </w:rPr>
        <w:t>iekļaujot izvērstu mērķu pamatojumu</w:t>
      </w:r>
      <w:r w:rsidR="001E1087" w:rsidRPr="00DE1AA1">
        <w:rPr>
          <w:rFonts w:ascii="Times New Roman" w:hAnsi="Times New Roman"/>
          <w:sz w:val="24"/>
          <w:szCs w:val="24"/>
          <w:lang w:val="lv-LV"/>
        </w:rPr>
        <w:t>)</w:t>
      </w:r>
      <w:r w:rsidR="005A5FC5" w:rsidRPr="00DE1AA1">
        <w:rPr>
          <w:rFonts w:ascii="Times New Roman" w:hAnsi="Times New Roman"/>
          <w:spacing w:val="-2"/>
          <w:sz w:val="24"/>
          <w:szCs w:val="24"/>
          <w:lang w:val="lv-LV"/>
        </w:rPr>
        <w:t>;</w:t>
      </w:r>
    </w:p>
    <w:p w14:paraId="66B1C6F0" w14:textId="77777777" w:rsidR="005B1EF7"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5D33C7" w:rsidRPr="00DE1AA1">
        <w:rPr>
          <w:rFonts w:ascii="Times New Roman" w:hAnsi="Times New Roman"/>
          <w:sz w:val="24"/>
          <w:szCs w:val="24"/>
          <w:lang w:val="lv-LV"/>
        </w:rPr>
        <w:t>.1.3</w:t>
      </w:r>
      <w:r w:rsidR="00A84B21" w:rsidRPr="00DE1AA1">
        <w:rPr>
          <w:rFonts w:ascii="Times New Roman" w:hAnsi="Times New Roman"/>
          <w:sz w:val="24"/>
          <w:szCs w:val="24"/>
          <w:lang w:val="lv-LV"/>
        </w:rPr>
        <w:t>. </w:t>
      </w:r>
      <w:r w:rsidR="005B1EF7" w:rsidRPr="00DE1AA1">
        <w:rPr>
          <w:rFonts w:ascii="Times New Roman" w:hAnsi="Times New Roman"/>
          <w:sz w:val="24"/>
          <w:szCs w:val="24"/>
          <w:lang w:val="lv-LV"/>
        </w:rPr>
        <w:t>kapitālsabiedrības misija, vīzija</w:t>
      </w:r>
      <w:r w:rsidR="00A36FE1" w:rsidRPr="00DE1AA1">
        <w:rPr>
          <w:rFonts w:ascii="Times New Roman" w:hAnsi="Times New Roman"/>
          <w:sz w:val="24"/>
          <w:szCs w:val="24"/>
          <w:lang w:val="lv-LV"/>
        </w:rPr>
        <w:t xml:space="preserve"> un</w:t>
      </w:r>
      <w:r w:rsidR="005B1EF7" w:rsidRPr="00DE1AA1">
        <w:rPr>
          <w:rFonts w:ascii="Times New Roman" w:hAnsi="Times New Roman"/>
          <w:sz w:val="24"/>
          <w:szCs w:val="24"/>
          <w:lang w:val="lv-LV"/>
        </w:rPr>
        <w:t xml:space="preserve"> vērtības </w:t>
      </w:r>
      <w:r w:rsidR="00A36FE1" w:rsidRPr="00DE1AA1">
        <w:rPr>
          <w:rFonts w:ascii="Times New Roman" w:hAnsi="Times New Roman"/>
          <w:sz w:val="24"/>
          <w:szCs w:val="24"/>
          <w:lang w:val="lv-LV"/>
        </w:rPr>
        <w:t>saskaņā ar kapitālsabiedrības vispārējiem stratēģiskajiem mērķiem. M</w:t>
      </w:r>
      <w:r w:rsidR="005B1EF7" w:rsidRPr="00DE1AA1">
        <w:rPr>
          <w:rFonts w:ascii="Times New Roman" w:hAnsi="Times New Roman"/>
          <w:sz w:val="24"/>
          <w:szCs w:val="24"/>
          <w:lang w:val="lv-LV"/>
        </w:rPr>
        <w:t xml:space="preserve">isija </w:t>
      </w:r>
      <w:r w:rsidR="00A36FE1" w:rsidRPr="00DE1AA1">
        <w:rPr>
          <w:rFonts w:ascii="Times New Roman" w:hAnsi="Times New Roman"/>
          <w:sz w:val="24"/>
          <w:szCs w:val="24"/>
          <w:lang w:val="lv-LV"/>
        </w:rPr>
        <w:t>ir</w:t>
      </w:r>
      <w:r w:rsidR="005B1EF7" w:rsidRPr="00DE1AA1">
        <w:rPr>
          <w:rFonts w:ascii="Times New Roman" w:hAnsi="Times New Roman"/>
          <w:sz w:val="24"/>
          <w:szCs w:val="24"/>
          <w:lang w:val="lv-LV"/>
        </w:rPr>
        <w:t xml:space="preserve"> īsi izteikts kapitālsabiedrības pastāvēšanas mērķis</w:t>
      </w:r>
      <w:r w:rsidR="00A36FE1" w:rsidRPr="00DE1AA1">
        <w:rPr>
          <w:rFonts w:ascii="Times New Roman" w:hAnsi="Times New Roman"/>
          <w:sz w:val="24"/>
          <w:szCs w:val="24"/>
          <w:lang w:val="lv-LV"/>
        </w:rPr>
        <w:t>,</w:t>
      </w:r>
      <w:r w:rsidR="005B1EF7" w:rsidRPr="00DE1AA1">
        <w:rPr>
          <w:rFonts w:ascii="Times New Roman" w:hAnsi="Times New Roman"/>
          <w:sz w:val="24"/>
          <w:szCs w:val="24"/>
          <w:lang w:val="lv-LV"/>
        </w:rPr>
        <w:t xml:space="preserve"> vīzija </w:t>
      </w:r>
      <w:r w:rsidR="006D36E0" w:rsidRPr="00DE1AA1">
        <w:rPr>
          <w:rFonts w:ascii="Times New Roman" w:hAnsi="Times New Roman"/>
          <w:sz w:val="24"/>
          <w:szCs w:val="24"/>
          <w:lang w:val="lv-LV"/>
        </w:rPr>
        <w:t>–</w:t>
      </w:r>
      <w:r w:rsidR="005B1EF7" w:rsidRPr="00DE1AA1">
        <w:rPr>
          <w:rFonts w:ascii="Times New Roman" w:hAnsi="Times New Roman"/>
          <w:sz w:val="24"/>
          <w:szCs w:val="24"/>
          <w:lang w:val="lv-LV"/>
        </w:rPr>
        <w:t xml:space="preserve"> paredzamais kapitālsabiedrības turpmākais statuss</w:t>
      </w:r>
      <w:r w:rsidR="008C4564" w:rsidRPr="00DE1AA1">
        <w:rPr>
          <w:rFonts w:ascii="Times New Roman" w:hAnsi="Times New Roman"/>
          <w:sz w:val="24"/>
          <w:szCs w:val="24"/>
          <w:lang w:val="lv-LV"/>
        </w:rPr>
        <w:t xml:space="preserve"> nākotnē</w:t>
      </w:r>
      <w:r w:rsidR="00A36FE1" w:rsidRPr="00DE1AA1">
        <w:rPr>
          <w:rFonts w:ascii="Times New Roman" w:hAnsi="Times New Roman"/>
          <w:sz w:val="24"/>
          <w:szCs w:val="24"/>
          <w:lang w:val="lv-LV"/>
        </w:rPr>
        <w:t>,</w:t>
      </w:r>
      <w:r w:rsidR="005B1EF7" w:rsidRPr="00DE1AA1">
        <w:rPr>
          <w:rFonts w:ascii="Times New Roman" w:hAnsi="Times New Roman"/>
          <w:sz w:val="24"/>
          <w:szCs w:val="24"/>
          <w:lang w:val="lv-LV"/>
        </w:rPr>
        <w:t xml:space="preserve"> vērtības </w:t>
      </w:r>
      <w:r w:rsidR="002A6068" w:rsidRPr="00DE1AA1">
        <w:rPr>
          <w:rFonts w:ascii="Times New Roman" w:hAnsi="Times New Roman"/>
          <w:sz w:val="24"/>
          <w:szCs w:val="24"/>
          <w:lang w:val="lv-LV"/>
        </w:rPr>
        <w:t>–</w:t>
      </w:r>
      <w:r w:rsidR="00A36FE1" w:rsidRPr="00DE1AA1">
        <w:rPr>
          <w:rFonts w:ascii="Times New Roman" w:hAnsi="Times New Roman"/>
          <w:sz w:val="24"/>
          <w:szCs w:val="24"/>
          <w:lang w:val="lv-LV"/>
        </w:rPr>
        <w:t xml:space="preserve"> </w:t>
      </w:r>
      <w:r w:rsidR="002A6068" w:rsidRPr="00DE1AA1">
        <w:rPr>
          <w:rFonts w:ascii="Times New Roman" w:hAnsi="Times New Roman"/>
          <w:sz w:val="24"/>
          <w:szCs w:val="24"/>
          <w:lang w:val="lv-LV"/>
        </w:rPr>
        <w:t>pamatvērtības, kurām kapitālsabiedrība iecerējusi sekot</w:t>
      </w:r>
      <w:r w:rsidR="005B1EF7" w:rsidRPr="00DE1AA1">
        <w:rPr>
          <w:rFonts w:ascii="Times New Roman" w:hAnsi="Times New Roman"/>
          <w:sz w:val="24"/>
          <w:szCs w:val="24"/>
          <w:lang w:val="lv-LV"/>
        </w:rPr>
        <w:t>;</w:t>
      </w:r>
    </w:p>
    <w:p w14:paraId="4D29CE03" w14:textId="77777777" w:rsidR="005B1EF7"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043B83" w:rsidRPr="00DE1AA1">
        <w:rPr>
          <w:rFonts w:ascii="Times New Roman" w:hAnsi="Times New Roman"/>
          <w:sz w:val="24"/>
          <w:szCs w:val="24"/>
          <w:lang w:val="lv-LV"/>
        </w:rPr>
        <w:t>.</w:t>
      </w:r>
      <w:r w:rsidR="00E242CD"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00043B83" w:rsidRPr="00DE1AA1">
        <w:rPr>
          <w:rFonts w:ascii="Times New Roman" w:hAnsi="Times New Roman"/>
          <w:sz w:val="24"/>
          <w:szCs w:val="24"/>
          <w:lang w:val="lv-LV"/>
        </w:rPr>
        <w:t xml:space="preserve">vides faktoru </w:t>
      </w:r>
      <w:r w:rsidR="00A36FE1" w:rsidRPr="00DE1AA1">
        <w:rPr>
          <w:rFonts w:ascii="Times New Roman" w:hAnsi="Times New Roman"/>
          <w:sz w:val="24"/>
          <w:szCs w:val="24"/>
          <w:lang w:val="lv-LV"/>
        </w:rPr>
        <w:t>(</w:t>
      </w:r>
      <w:r w:rsidR="00043B83" w:rsidRPr="00DE1AA1">
        <w:rPr>
          <w:rFonts w:ascii="Times New Roman" w:hAnsi="Times New Roman"/>
          <w:sz w:val="24"/>
          <w:szCs w:val="24"/>
          <w:lang w:val="lv-LV"/>
        </w:rPr>
        <w:t>kapitālsabiedrības darbību ietekmējoš</w:t>
      </w:r>
      <w:r w:rsidR="00A36FE1" w:rsidRPr="00DE1AA1">
        <w:rPr>
          <w:rFonts w:ascii="Times New Roman" w:hAnsi="Times New Roman"/>
          <w:sz w:val="24"/>
          <w:szCs w:val="24"/>
          <w:lang w:val="lv-LV"/>
        </w:rPr>
        <w:t>o</w:t>
      </w:r>
      <w:r w:rsidR="00043B83" w:rsidRPr="00DE1AA1">
        <w:rPr>
          <w:rFonts w:ascii="Times New Roman" w:hAnsi="Times New Roman"/>
          <w:sz w:val="24"/>
          <w:szCs w:val="24"/>
          <w:lang w:val="lv-LV"/>
        </w:rPr>
        <w:t xml:space="preserve"> iekšēj</w:t>
      </w:r>
      <w:r w:rsidR="00A36FE1" w:rsidRPr="00DE1AA1">
        <w:rPr>
          <w:rFonts w:ascii="Times New Roman" w:hAnsi="Times New Roman"/>
          <w:sz w:val="24"/>
          <w:szCs w:val="24"/>
          <w:lang w:val="lv-LV"/>
        </w:rPr>
        <w:t>o</w:t>
      </w:r>
      <w:r w:rsidR="00043B83" w:rsidRPr="00DE1AA1">
        <w:rPr>
          <w:rFonts w:ascii="Times New Roman" w:hAnsi="Times New Roman"/>
          <w:sz w:val="24"/>
          <w:szCs w:val="24"/>
          <w:lang w:val="lv-LV"/>
        </w:rPr>
        <w:t xml:space="preserve"> un ārēj</w:t>
      </w:r>
      <w:r w:rsidR="00A36FE1" w:rsidRPr="00DE1AA1">
        <w:rPr>
          <w:rFonts w:ascii="Times New Roman" w:hAnsi="Times New Roman"/>
          <w:sz w:val="24"/>
          <w:szCs w:val="24"/>
          <w:lang w:val="lv-LV"/>
        </w:rPr>
        <w:t>o</w:t>
      </w:r>
      <w:r w:rsidR="00043B83" w:rsidRPr="00DE1AA1">
        <w:rPr>
          <w:rFonts w:ascii="Times New Roman" w:hAnsi="Times New Roman"/>
          <w:sz w:val="24"/>
          <w:szCs w:val="24"/>
          <w:lang w:val="lv-LV"/>
        </w:rPr>
        <w:t xml:space="preserve"> faktor</w:t>
      </w:r>
      <w:r w:rsidR="00A36FE1" w:rsidRPr="00DE1AA1">
        <w:rPr>
          <w:rFonts w:ascii="Times New Roman" w:hAnsi="Times New Roman"/>
          <w:sz w:val="24"/>
          <w:szCs w:val="24"/>
          <w:lang w:val="lv-LV"/>
        </w:rPr>
        <w:t>u) analīze</w:t>
      </w:r>
      <w:r w:rsidR="00043B83" w:rsidRPr="00DE1AA1">
        <w:rPr>
          <w:rFonts w:ascii="Times New Roman" w:hAnsi="Times New Roman"/>
          <w:sz w:val="24"/>
          <w:szCs w:val="24"/>
          <w:lang w:val="lv-LV"/>
        </w:rPr>
        <w:t>:</w:t>
      </w:r>
    </w:p>
    <w:p w14:paraId="57D12759" w14:textId="77777777" w:rsidR="00043B83"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043B83" w:rsidRPr="00DE1AA1">
        <w:rPr>
          <w:rFonts w:ascii="Times New Roman" w:hAnsi="Times New Roman"/>
          <w:sz w:val="24"/>
          <w:szCs w:val="24"/>
          <w:lang w:val="lv-LV"/>
        </w:rPr>
        <w:t>.</w:t>
      </w:r>
      <w:r w:rsidR="00E242CD" w:rsidRPr="00DE1AA1">
        <w:rPr>
          <w:rFonts w:ascii="Times New Roman" w:hAnsi="Times New Roman"/>
          <w:sz w:val="24"/>
          <w:szCs w:val="24"/>
          <w:lang w:val="lv-LV"/>
        </w:rPr>
        <w:t>2</w:t>
      </w:r>
      <w:r w:rsidR="00043B83"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00043B83" w:rsidRPr="00DE1AA1">
        <w:rPr>
          <w:rFonts w:ascii="Times New Roman" w:hAnsi="Times New Roman"/>
          <w:sz w:val="24"/>
          <w:szCs w:val="24"/>
          <w:lang w:val="lv-LV"/>
        </w:rPr>
        <w:t>iekšējie faktori</w:t>
      </w:r>
      <w:r w:rsidR="006A5D26" w:rsidRPr="00DE1AA1">
        <w:rPr>
          <w:rFonts w:ascii="Times New Roman" w:hAnsi="Times New Roman"/>
          <w:sz w:val="24"/>
          <w:szCs w:val="24"/>
          <w:lang w:val="lv-LV"/>
        </w:rPr>
        <w:t xml:space="preserve"> – faktori</w:t>
      </w:r>
      <w:r w:rsidR="00E242CD" w:rsidRPr="00DE1AA1">
        <w:rPr>
          <w:rFonts w:ascii="Times New Roman" w:hAnsi="Times New Roman"/>
          <w:sz w:val="24"/>
          <w:szCs w:val="24"/>
          <w:lang w:val="lv-LV"/>
        </w:rPr>
        <w:t>, kas var ietekmēt kapitālsabiedrības darbību un kurus kapitālsabiedrība var ietekmēt</w:t>
      </w:r>
      <w:r w:rsidR="006A5D26" w:rsidRPr="00DE1AA1">
        <w:rPr>
          <w:rFonts w:ascii="Times New Roman" w:hAnsi="Times New Roman"/>
          <w:sz w:val="24"/>
          <w:szCs w:val="24"/>
          <w:lang w:val="lv-LV"/>
        </w:rPr>
        <w:t>.</w:t>
      </w:r>
      <w:r w:rsidR="00043B83" w:rsidRPr="00DE1AA1">
        <w:rPr>
          <w:rFonts w:ascii="Times New Roman" w:hAnsi="Times New Roman"/>
          <w:sz w:val="24"/>
          <w:szCs w:val="24"/>
          <w:lang w:val="lv-LV"/>
        </w:rPr>
        <w:t xml:space="preserve"> </w:t>
      </w:r>
      <w:r w:rsidR="006A5D26" w:rsidRPr="00DE1AA1">
        <w:rPr>
          <w:rFonts w:ascii="Times New Roman" w:hAnsi="Times New Roman"/>
          <w:sz w:val="24"/>
          <w:szCs w:val="24"/>
          <w:lang w:val="lv-LV"/>
        </w:rPr>
        <w:t>I</w:t>
      </w:r>
      <w:r w:rsidR="00043B83" w:rsidRPr="00DE1AA1">
        <w:rPr>
          <w:rFonts w:ascii="Times New Roman" w:hAnsi="Times New Roman"/>
          <w:sz w:val="24"/>
          <w:szCs w:val="24"/>
          <w:lang w:val="lv-LV"/>
        </w:rPr>
        <w:t xml:space="preserve">zvērtē kapitālsabiedrības funkcijas un procesus, </w:t>
      </w:r>
      <w:r w:rsidR="00764585" w:rsidRPr="00DE1AA1">
        <w:rPr>
          <w:rFonts w:ascii="Times New Roman" w:hAnsi="Times New Roman"/>
          <w:sz w:val="24"/>
          <w:szCs w:val="24"/>
          <w:lang w:val="lv-LV"/>
        </w:rPr>
        <w:t xml:space="preserve">struktūru, </w:t>
      </w:r>
      <w:r w:rsidR="00043B83" w:rsidRPr="00DE1AA1">
        <w:rPr>
          <w:rFonts w:ascii="Times New Roman" w:hAnsi="Times New Roman"/>
          <w:sz w:val="24"/>
          <w:szCs w:val="24"/>
          <w:lang w:val="lv-LV"/>
        </w:rPr>
        <w:t>mērķus un efektivitāti</w:t>
      </w:r>
      <w:r w:rsidR="006A5D26" w:rsidRPr="00DE1AA1">
        <w:rPr>
          <w:rFonts w:ascii="Times New Roman" w:hAnsi="Times New Roman"/>
          <w:sz w:val="24"/>
          <w:szCs w:val="24"/>
          <w:lang w:val="lv-LV"/>
        </w:rPr>
        <w:t>, ņemot vērā</w:t>
      </w:r>
      <w:r w:rsidR="00043B83" w:rsidRPr="00DE1AA1">
        <w:rPr>
          <w:rFonts w:ascii="Times New Roman" w:hAnsi="Times New Roman"/>
          <w:sz w:val="24"/>
          <w:szCs w:val="24"/>
          <w:lang w:val="lv-LV"/>
        </w:rPr>
        <w:t xml:space="preserve"> pieejam</w:t>
      </w:r>
      <w:r w:rsidR="006A5D26" w:rsidRPr="00DE1AA1">
        <w:rPr>
          <w:rFonts w:ascii="Times New Roman" w:hAnsi="Times New Roman"/>
          <w:sz w:val="24"/>
          <w:szCs w:val="24"/>
          <w:lang w:val="lv-LV"/>
        </w:rPr>
        <w:t>os</w:t>
      </w:r>
      <w:r w:rsidR="00043B83" w:rsidRPr="00DE1AA1">
        <w:rPr>
          <w:rFonts w:ascii="Times New Roman" w:hAnsi="Times New Roman"/>
          <w:sz w:val="24"/>
          <w:szCs w:val="24"/>
          <w:lang w:val="lv-LV"/>
        </w:rPr>
        <w:t xml:space="preserve"> resurs</w:t>
      </w:r>
      <w:r w:rsidR="006A5D26" w:rsidRPr="00DE1AA1">
        <w:rPr>
          <w:rFonts w:ascii="Times New Roman" w:hAnsi="Times New Roman"/>
          <w:sz w:val="24"/>
          <w:szCs w:val="24"/>
          <w:lang w:val="lv-LV"/>
        </w:rPr>
        <w:t>us</w:t>
      </w:r>
      <w:r w:rsidR="00043B83" w:rsidRPr="00DE1AA1">
        <w:rPr>
          <w:rFonts w:ascii="Times New Roman" w:hAnsi="Times New Roman"/>
          <w:sz w:val="24"/>
          <w:szCs w:val="24"/>
          <w:lang w:val="lv-LV"/>
        </w:rPr>
        <w:t xml:space="preserve"> un to izmantošanu; </w:t>
      </w:r>
    </w:p>
    <w:p w14:paraId="0DDF6E82" w14:textId="1CA00B33" w:rsidR="00043B83"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043B83" w:rsidRPr="00DE1AA1">
        <w:rPr>
          <w:rFonts w:ascii="Times New Roman" w:hAnsi="Times New Roman"/>
          <w:sz w:val="24"/>
          <w:szCs w:val="24"/>
          <w:lang w:val="lv-LV"/>
        </w:rPr>
        <w:t>.</w:t>
      </w:r>
      <w:r w:rsidR="00E242CD" w:rsidRPr="00DE1AA1">
        <w:rPr>
          <w:rFonts w:ascii="Times New Roman" w:hAnsi="Times New Roman"/>
          <w:sz w:val="24"/>
          <w:szCs w:val="24"/>
          <w:lang w:val="lv-LV"/>
        </w:rPr>
        <w:t>2</w:t>
      </w:r>
      <w:r w:rsidR="00043B83"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00043B83" w:rsidRPr="00DE1AA1">
        <w:rPr>
          <w:rFonts w:ascii="Times New Roman" w:hAnsi="Times New Roman"/>
          <w:sz w:val="24"/>
          <w:szCs w:val="24"/>
          <w:lang w:val="lv-LV"/>
        </w:rPr>
        <w:t>ārējie faktori</w:t>
      </w:r>
      <w:r w:rsidR="006A5D26" w:rsidRPr="00DE1AA1">
        <w:rPr>
          <w:rFonts w:ascii="Times New Roman" w:hAnsi="Times New Roman"/>
          <w:sz w:val="24"/>
          <w:szCs w:val="24"/>
          <w:lang w:val="lv-LV"/>
        </w:rPr>
        <w:t xml:space="preserve"> – faktori</w:t>
      </w:r>
      <w:r w:rsidR="00043B83" w:rsidRPr="00DE1AA1">
        <w:rPr>
          <w:rFonts w:ascii="Times New Roman" w:hAnsi="Times New Roman"/>
          <w:sz w:val="24"/>
          <w:szCs w:val="24"/>
          <w:lang w:val="lv-LV"/>
        </w:rPr>
        <w:t>, kas var ietekmēt kapitālsabiedrības darbību</w:t>
      </w:r>
      <w:r w:rsidR="00764585" w:rsidRPr="00DE1AA1">
        <w:rPr>
          <w:rFonts w:ascii="Times New Roman" w:hAnsi="Times New Roman"/>
          <w:sz w:val="24"/>
          <w:szCs w:val="24"/>
          <w:lang w:val="lv-LV"/>
        </w:rPr>
        <w:t xml:space="preserve"> un kurus kapitālsabiedrība nevar ietekmēt</w:t>
      </w:r>
      <w:r w:rsidR="006A5D26" w:rsidRPr="00DE1AA1">
        <w:rPr>
          <w:rFonts w:ascii="Times New Roman" w:hAnsi="Times New Roman"/>
          <w:sz w:val="24"/>
          <w:szCs w:val="24"/>
          <w:lang w:val="lv-LV"/>
        </w:rPr>
        <w:t xml:space="preserve"> (</w:t>
      </w:r>
      <w:r w:rsidR="00764585" w:rsidRPr="00DE1AA1">
        <w:rPr>
          <w:rFonts w:ascii="Times New Roman" w:hAnsi="Times New Roman"/>
          <w:sz w:val="24"/>
          <w:szCs w:val="24"/>
          <w:lang w:val="lv-LV"/>
        </w:rPr>
        <w:t xml:space="preserve">piemēram, ekonomiskie, sociālie, kultūras un </w:t>
      </w:r>
      <w:r w:rsidR="006A5D26" w:rsidRPr="00DE1AA1">
        <w:rPr>
          <w:rFonts w:ascii="Times New Roman" w:hAnsi="Times New Roman"/>
          <w:sz w:val="24"/>
          <w:szCs w:val="24"/>
          <w:lang w:val="lv-LV"/>
        </w:rPr>
        <w:t>demogrā</w:t>
      </w:r>
      <w:r w:rsidR="00764585" w:rsidRPr="00DE1AA1">
        <w:rPr>
          <w:rFonts w:ascii="Times New Roman" w:hAnsi="Times New Roman"/>
          <w:sz w:val="24"/>
          <w:szCs w:val="24"/>
          <w:lang w:val="lv-LV"/>
        </w:rPr>
        <w:t>fiskie, tehnoloģiskie, tiesiskie un citi faktori</w:t>
      </w:r>
      <w:r w:rsidR="006A5D26" w:rsidRPr="00DE1AA1">
        <w:rPr>
          <w:rFonts w:ascii="Times New Roman" w:hAnsi="Times New Roman"/>
          <w:sz w:val="24"/>
          <w:szCs w:val="24"/>
          <w:lang w:val="lv-LV"/>
        </w:rPr>
        <w:t>).</w:t>
      </w:r>
      <w:r w:rsidR="00764585" w:rsidRPr="00DE1AA1">
        <w:rPr>
          <w:rFonts w:ascii="Times New Roman" w:hAnsi="Times New Roman"/>
          <w:sz w:val="24"/>
          <w:szCs w:val="24"/>
          <w:lang w:val="lv-LV"/>
        </w:rPr>
        <w:t xml:space="preserve"> </w:t>
      </w:r>
      <w:r w:rsidR="006A5D26" w:rsidRPr="00DE1AA1">
        <w:rPr>
          <w:rFonts w:ascii="Times New Roman" w:hAnsi="Times New Roman"/>
          <w:sz w:val="24"/>
          <w:szCs w:val="24"/>
          <w:lang w:val="lv-LV"/>
        </w:rPr>
        <w:t>I</w:t>
      </w:r>
      <w:r w:rsidR="00764585" w:rsidRPr="00DE1AA1">
        <w:rPr>
          <w:rFonts w:ascii="Times New Roman" w:hAnsi="Times New Roman"/>
          <w:sz w:val="24"/>
          <w:szCs w:val="24"/>
          <w:lang w:val="lv-LV"/>
        </w:rPr>
        <w:t>etver arī tirgus un konkurences analīzi</w:t>
      </w:r>
      <w:r w:rsidR="00043B83" w:rsidRPr="00DE1AA1">
        <w:rPr>
          <w:rFonts w:ascii="Times New Roman" w:hAnsi="Times New Roman"/>
          <w:sz w:val="24"/>
          <w:szCs w:val="24"/>
          <w:lang w:val="lv-LV"/>
        </w:rPr>
        <w:t>, konkurentu un klientu aprakst</w:t>
      </w:r>
      <w:r w:rsidR="00764585" w:rsidRPr="00DE1AA1">
        <w:rPr>
          <w:rFonts w:ascii="Times New Roman" w:hAnsi="Times New Roman"/>
          <w:sz w:val="24"/>
          <w:szCs w:val="24"/>
          <w:lang w:val="lv-LV"/>
        </w:rPr>
        <w:t>u</w:t>
      </w:r>
      <w:r w:rsidR="00043B83" w:rsidRPr="00DE1AA1">
        <w:rPr>
          <w:rFonts w:ascii="Times New Roman" w:hAnsi="Times New Roman"/>
          <w:sz w:val="24"/>
          <w:szCs w:val="24"/>
          <w:lang w:val="lv-LV"/>
        </w:rPr>
        <w:t>;</w:t>
      </w:r>
    </w:p>
    <w:p w14:paraId="4F9F174A" w14:textId="527DA713" w:rsidR="00043B83"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043B83" w:rsidRPr="00DE1AA1">
        <w:rPr>
          <w:rFonts w:ascii="Times New Roman" w:hAnsi="Times New Roman"/>
          <w:sz w:val="24"/>
          <w:szCs w:val="24"/>
          <w:lang w:val="lv-LV"/>
        </w:rPr>
        <w:t>.</w:t>
      </w:r>
      <w:r w:rsidR="00E242CD" w:rsidRPr="00DE1AA1">
        <w:rPr>
          <w:rFonts w:ascii="Times New Roman" w:hAnsi="Times New Roman"/>
          <w:sz w:val="24"/>
          <w:szCs w:val="24"/>
          <w:lang w:val="lv-LV"/>
        </w:rPr>
        <w:t>2</w:t>
      </w:r>
      <w:r w:rsidR="00043B83"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00043B83" w:rsidRPr="00DE1AA1">
        <w:rPr>
          <w:rFonts w:ascii="Times New Roman" w:hAnsi="Times New Roman"/>
          <w:sz w:val="24"/>
          <w:szCs w:val="24"/>
          <w:lang w:val="lv-LV"/>
        </w:rPr>
        <w:t>SVID analīze –</w:t>
      </w:r>
      <w:r w:rsidR="005A5FC5" w:rsidRPr="00DE1AA1">
        <w:rPr>
          <w:rFonts w:ascii="Times New Roman" w:hAnsi="Times New Roman"/>
          <w:sz w:val="24"/>
          <w:szCs w:val="24"/>
          <w:lang w:val="lv-LV"/>
        </w:rPr>
        <w:t xml:space="preserve"> </w:t>
      </w:r>
      <w:r w:rsidR="00043B83" w:rsidRPr="00DE1AA1">
        <w:rPr>
          <w:rFonts w:ascii="Times New Roman" w:hAnsi="Times New Roman"/>
          <w:sz w:val="24"/>
          <w:szCs w:val="24"/>
          <w:lang w:val="lv-LV"/>
        </w:rPr>
        <w:t xml:space="preserve">informācija par kapitālsabiedrības stipro un vājo pušu, iespēju </w:t>
      </w:r>
      <w:r w:rsidR="00043B83" w:rsidRPr="00DE1AA1">
        <w:rPr>
          <w:rFonts w:ascii="Times New Roman" w:hAnsi="Times New Roman"/>
          <w:sz w:val="24"/>
          <w:szCs w:val="24"/>
          <w:lang w:val="lv-LV"/>
        </w:rPr>
        <w:lastRenderedPageBreak/>
        <w:t>un draudu novērtējumu, pamatojoties uz vides faktoru analīzi</w:t>
      </w:r>
      <w:r w:rsidR="00A67A4A">
        <w:rPr>
          <w:rFonts w:ascii="Times New Roman" w:hAnsi="Times New Roman"/>
          <w:sz w:val="24"/>
          <w:szCs w:val="24"/>
          <w:lang w:val="lv-LV"/>
        </w:rPr>
        <w:t>, tirgus, konkurences (vai monopola apstākļu)</w:t>
      </w:r>
      <w:r w:rsidR="00A67A4A" w:rsidRPr="005F3A1F">
        <w:rPr>
          <w:rFonts w:ascii="Times New Roman" w:hAnsi="Times New Roman"/>
          <w:sz w:val="24"/>
          <w:szCs w:val="24"/>
          <w:lang w:val="lv-LV"/>
        </w:rPr>
        <w:t xml:space="preserve"> un citu faktoru analīzi</w:t>
      </w:r>
      <w:r w:rsidR="0027204B">
        <w:rPr>
          <w:rFonts w:ascii="Times New Roman" w:hAnsi="Times New Roman"/>
          <w:sz w:val="24"/>
          <w:szCs w:val="24"/>
          <w:lang w:val="lv-LV"/>
        </w:rPr>
        <w:t>, kas i</w:t>
      </w:r>
      <w:r w:rsidR="00A67A4A">
        <w:rPr>
          <w:rFonts w:ascii="Times New Roman" w:hAnsi="Times New Roman"/>
          <w:sz w:val="24"/>
          <w:szCs w:val="24"/>
          <w:lang w:val="lv-LV"/>
        </w:rPr>
        <w:t xml:space="preserve">etverta </w:t>
      </w:r>
      <w:r w:rsidR="0027204B">
        <w:rPr>
          <w:rFonts w:ascii="Times New Roman" w:hAnsi="Times New Roman"/>
          <w:sz w:val="24"/>
          <w:szCs w:val="24"/>
          <w:lang w:val="lv-LV"/>
        </w:rPr>
        <w:t>stratēģijas tekstā</w:t>
      </w:r>
      <w:r w:rsidR="00A67A4A">
        <w:rPr>
          <w:rFonts w:ascii="Times New Roman" w:hAnsi="Times New Roman"/>
          <w:sz w:val="24"/>
          <w:szCs w:val="24"/>
          <w:lang w:val="lv-LV"/>
        </w:rPr>
        <w:t xml:space="preserve">. Ieteicams </w:t>
      </w:r>
      <w:r w:rsidR="0003723A">
        <w:rPr>
          <w:rFonts w:ascii="Times New Roman" w:hAnsi="Times New Roman"/>
          <w:sz w:val="24"/>
          <w:szCs w:val="24"/>
          <w:lang w:val="lv-LV"/>
        </w:rPr>
        <w:t>skaidrot</w:t>
      </w:r>
      <w:r w:rsidR="00A67A4A">
        <w:rPr>
          <w:rFonts w:ascii="Times New Roman" w:hAnsi="Times New Roman"/>
          <w:sz w:val="24"/>
          <w:szCs w:val="24"/>
          <w:lang w:val="lv-LV"/>
        </w:rPr>
        <w:t xml:space="preserve">, vai kapitālsabiedrības stiprās </w:t>
      </w:r>
      <w:r w:rsidR="00A67A4A" w:rsidRPr="005F3A1F">
        <w:rPr>
          <w:rFonts w:ascii="Times New Roman" w:hAnsi="Times New Roman"/>
          <w:sz w:val="24"/>
          <w:szCs w:val="24"/>
          <w:lang w:val="lv-LV"/>
        </w:rPr>
        <w:t xml:space="preserve">puses ir pietiekamas, lai nosegtu vājās puses un novērstu draudus, </w:t>
      </w:r>
      <w:r w:rsidR="00C802A9" w:rsidRPr="005F3A1F">
        <w:rPr>
          <w:rFonts w:ascii="Times New Roman" w:hAnsi="Times New Roman"/>
          <w:sz w:val="24"/>
          <w:szCs w:val="24"/>
          <w:lang w:val="lv-LV"/>
        </w:rPr>
        <w:t xml:space="preserve">kā tiks </w:t>
      </w:r>
      <w:r w:rsidR="0003723A" w:rsidRPr="005F3A1F">
        <w:rPr>
          <w:rFonts w:ascii="Times New Roman" w:hAnsi="Times New Roman"/>
          <w:sz w:val="24"/>
          <w:szCs w:val="24"/>
          <w:lang w:val="lv-LV"/>
        </w:rPr>
        <w:t>izmantotas stiprās puses un iespējas, un kas darīts, lai uzlabotu</w:t>
      </w:r>
      <w:r w:rsidR="00C802A9" w:rsidRPr="005F3A1F">
        <w:rPr>
          <w:rFonts w:ascii="Times New Roman" w:hAnsi="Times New Roman"/>
          <w:sz w:val="24"/>
          <w:szCs w:val="24"/>
          <w:lang w:val="lv-LV"/>
        </w:rPr>
        <w:t xml:space="preserve"> vājās puses un mazinātu dr</w:t>
      </w:r>
      <w:r w:rsidR="00C802A9">
        <w:rPr>
          <w:rFonts w:ascii="Times New Roman" w:hAnsi="Times New Roman"/>
          <w:sz w:val="24"/>
          <w:szCs w:val="24"/>
          <w:lang w:val="lv-LV"/>
        </w:rPr>
        <w:t>audus</w:t>
      </w:r>
      <w:r w:rsidR="00577862" w:rsidRPr="00DE1AA1">
        <w:rPr>
          <w:rFonts w:ascii="Times New Roman" w:hAnsi="Times New Roman"/>
          <w:sz w:val="24"/>
          <w:szCs w:val="24"/>
          <w:lang w:val="lv-LV"/>
        </w:rPr>
        <w:t>;</w:t>
      </w:r>
    </w:p>
    <w:p w14:paraId="254D5637" w14:textId="77777777" w:rsidR="00043B83"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2D57D1" w:rsidRPr="00DE1AA1">
        <w:rPr>
          <w:rFonts w:ascii="Times New Roman" w:hAnsi="Times New Roman"/>
          <w:sz w:val="24"/>
          <w:szCs w:val="24"/>
          <w:lang w:val="lv-LV"/>
        </w:rPr>
        <w:t>.</w:t>
      </w:r>
      <w:r w:rsidR="00E242CD"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006E2D14" w:rsidRPr="00DE1AA1">
        <w:rPr>
          <w:rFonts w:ascii="Times New Roman" w:hAnsi="Times New Roman"/>
          <w:sz w:val="24"/>
          <w:szCs w:val="24"/>
          <w:lang w:val="lv-LV"/>
        </w:rPr>
        <w:t>kapitālsabiedrības</w:t>
      </w:r>
      <w:r w:rsidR="002D57D1" w:rsidRPr="00DE1AA1">
        <w:rPr>
          <w:rFonts w:ascii="Times New Roman" w:hAnsi="Times New Roman"/>
          <w:sz w:val="24"/>
          <w:szCs w:val="24"/>
          <w:lang w:val="lv-LV"/>
        </w:rPr>
        <w:t xml:space="preserve"> biznesa modelis</w:t>
      </w:r>
      <w:r w:rsidR="0064098C" w:rsidRPr="00DE1AA1">
        <w:rPr>
          <w:rFonts w:ascii="Times New Roman" w:hAnsi="Times New Roman"/>
          <w:sz w:val="24"/>
          <w:szCs w:val="24"/>
          <w:lang w:val="lv-LV"/>
        </w:rPr>
        <w:t xml:space="preserve"> (</w:t>
      </w:r>
      <w:r w:rsidR="00336E4B" w:rsidRPr="00DE1AA1">
        <w:rPr>
          <w:rFonts w:ascii="Times New Roman" w:hAnsi="Times New Roman"/>
          <w:sz w:val="24"/>
          <w:szCs w:val="24"/>
          <w:lang w:val="lv-LV"/>
        </w:rPr>
        <w:t xml:space="preserve">tai skaitā </w:t>
      </w:r>
      <w:r w:rsidR="009C2D7F" w:rsidRPr="00DE1AA1">
        <w:rPr>
          <w:rFonts w:ascii="Times New Roman" w:hAnsi="Times New Roman"/>
          <w:sz w:val="24"/>
          <w:szCs w:val="24"/>
          <w:lang w:val="lv-LV"/>
        </w:rPr>
        <w:t xml:space="preserve">informācija par </w:t>
      </w:r>
      <w:r w:rsidR="00336E4B" w:rsidRPr="00DE1AA1">
        <w:rPr>
          <w:rFonts w:ascii="Times New Roman" w:hAnsi="Times New Roman"/>
          <w:sz w:val="24"/>
          <w:szCs w:val="24"/>
          <w:lang w:val="lv-LV"/>
        </w:rPr>
        <w:t>kapitālsabiedrības produktiem un pakalpojumiem</w:t>
      </w:r>
      <w:r w:rsidR="007764F5" w:rsidRPr="00DE1AA1">
        <w:rPr>
          <w:rFonts w:ascii="Times New Roman" w:hAnsi="Times New Roman"/>
          <w:sz w:val="24"/>
          <w:szCs w:val="24"/>
          <w:lang w:val="lv-LV"/>
        </w:rPr>
        <w:t>, kā arī – par cenu un tarifu noteikšanas jautājumiem</w:t>
      </w:r>
      <w:r w:rsidR="0064098C" w:rsidRPr="00DE1AA1">
        <w:rPr>
          <w:rFonts w:ascii="Times New Roman" w:hAnsi="Times New Roman"/>
          <w:sz w:val="24"/>
          <w:szCs w:val="24"/>
          <w:lang w:val="lv-LV"/>
        </w:rPr>
        <w:t>).</w:t>
      </w:r>
      <w:r w:rsidR="00612C6B" w:rsidRPr="00DE1AA1">
        <w:rPr>
          <w:rFonts w:ascii="Times New Roman" w:hAnsi="Times New Roman"/>
          <w:sz w:val="24"/>
          <w:szCs w:val="24"/>
          <w:lang w:val="lv-LV"/>
        </w:rPr>
        <w:t xml:space="preserve"> </w:t>
      </w:r>
      <w:r w:rsidR="0064098C" w:rsidRPr="00DE1AA1">
        <w:rPr>
          <w:rFonts w:ascii="Times New Roman" w:hAnsi="Times New Roman"/>
          <w:sz w:val="24"/>
          <w:szCs w:val="24"/>
          <w:lang w:val="lv-LV"/>
        </w:rPr>
        <w:t>A</w:t>
      </w:r>
      <w:r w:rsidR="002D57D1" w:rsidRPr="00DE1AA1">
        <w:rPr>
          <w:rFonts w:ascii="Times New Roman" w:hAnsi="Times New Roman"/>
          <w:sz w:val="24"/>
          <w:szCs w:val="24"/>
          <w:lang w:val="lv-LV"/>
        </w:rPr>
        <w:t>praksta veidu</w:t>
      </w:r>
      <w:r w:rsidR="0064098C" w:rsidRPr="00DE1AA1">
        <w:rPr>
          <w:rFonts w:ascii="Times New Roman" w:hAnsi="Times New Roman"/>
          <w:sz w:val="24"/>
          <w:szCs w:val="24"/>
          <w:lang w:val="lv-LV"/>
        </w:rPr>
        <w:t>,</w:t>
      </w:r>
      <w:r w:rsidR="002D57D1" w:rsidRPr="00DE1AA1">
        <w:rPr>
          <w:rFonts w:ascii="Times New Roman" w:hAnsi="Times New Roman"/>
          <w:sz w:val="24"/>
          <w:szCs w:val="24"/>
          <w:lang w:val="lv-LV"/>
        </w:rPr>
        <w:t xml:space="preserve"> kā</w:t>
      </w:r>
      <w:r w:rsidR="0064098C" w:rsidRPr="00DE1AA1">
        <w:rPr>
          <w:rFonts w:ascii="Times New Roman" w:hAnsi="Times New Roman"/>
          <w:sz w:val="24"/>
          <w:szCs w:val="24"/>
          <w:lang w:val="lv-LV"/>
        </w:rPr>
        <w:t>dā</w:t>
      </w:r>
      <w:r w:rsidR="002D57D1" w:rsidRPr="00DE1AA1">
        <w:rPr>
          <w:rFonts w:ascii="Times New Roman" w:hAnsi="Times New Roman"/>
          <w:sz w:val="24"/>
          <w:szCs w:val="24"/>
          <w:lang w:val="lv-LV"/>
        </w:rPr>
        <w:t xml:space="preserve"> kapitālsabiedrība rada, vairo un saglabā vērtību ekonomiskajā, sociālajā, kultūras un citos kontekstos</w:t>
      </w:r>
      <w:r w:rsidR="0064098C" w:rsidRPr="00DE1AA1">
        <w:rPr>
          <w:rFonts w:ascii="Times New Roman" w:hAnsi="Times New Roman"/>
          <w:sz w:val="24"/>
          <w:szCs w:val="24"/>
          <w:lang w:val="lv-LV"/>
        </w:rPr>
        <w:t>.</w:t>
      </w:r>
      <w:r w:rsidR="002D57D1" w:rsidRPr="00DE1AA1">
        <w:rPr>
          <w:rFonts w:ascii="Times New Roman" w:hAnsi="Times New Roman"/>
          <w:sz w:val="24"/>
          <w:szCs w:val="24"/>
          <w:lang w:val="lv-LV"/>
        </w:rPr>
        <w:t xml:space="preserve"> </w:t>
      </w:r>
      <w:r w:rsidR="0064098C" w:rsidRPr="00DE1AA1">
        <w:rPr>
          <w:rFonts w:ascii="Times New Roman" w:hAnsi="Times New Roman"/>
          <w:sz w:val="24"/>
          <w:szCs w:val="24"/>
          <w:lang w:val="lv-LV"/>
        </w:rPr>
        <w:t>V</w:t>
      </w:r>
      <w:r w:rsidR="002D57D1" w:rsidRPr="00DE1AA1">
        <w:rPr>
          <w:rFonts w:ascii="Times New Roman" w:hAnsi="Times New Roman"/>
          <w:sz w:val="24"/>
          <w:szCs w:val="24"/>
          <w:lang w:val="lv-LV"/>
        </w:rPr>
        <w:t>ar ietvert šādus jautājumus:</w:t>
      </w:r>
    </w:p>
    <w:p w14:paraId="22F137C6" w14:textId="701833C6" w:rsidR="002D57D1"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0E7D1A" w:rsidRPr="00DE1AA1">
        <w:rPr>
          <w:rFonts w:ascii="Times New Roman" w:hAnsi="Times New Roman"/>
          <w:sz w:val="24"/>
          <w:szCs w:val="24"/>
          <w:lang w:val="lv-LV"/>
        </w:rPr>
        <w:t>.</w:t>
      </w:r>
      <w:r w:rsidR="00E242CD" w:rsidRPr="00DE1AA1">
        <w:rPr>
          <w:rFonts w:ascii="Times New Roman" w:hAnsi="Times New Roman"/>
          <w:sz w:val="24"/>
          <w:szCs w:val="24"/>
          <w:lang w:val="lv-LV"/>
        </w:rPr>
        <w:t>3</w:t>
      </w:r>
      <w:r w:rsidR="000E7D1A"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006E2D14" w:rsidRPr="00DE1AA1">
        <w:rPr>
          <w:rFonts w:ascii="Times New Roman" w:hAnsi="Times New Roman"/>
          <w:sz w:val="24"/>
          <w:szCs w:val="24"/>
          <w:lang w:val="lv-LV"/>
        </w:rPr>
        <w:t>sagaidāmās</w:t>
      </w:r>
      <w:r w:rsidR="000E7D1A" w:rsidRPr="00DE1AA1">
        <w:rPr>
          <w:rFonts w:ascii="Times New Roman" w:hAnsi="Times New Roman"/>
          <w:sz w:val="24"/>
          <w:szCs w:val="24"/>
          <w:lang w:val="lv-LV"/>
        </w:rPr>
        <w:t xml:space="preserve"> vērtības, kuras kapitālsabiedrība </w:t>
      </w:r>
      <w:r w:rsidR="006F2C49" w:rsidRPr="00DE1AA1">
        <w:rPr>
          <w:rFonts w:ascii="Times New Roman" w:hAnsi="Times New Roman"/>
          <w:sz w:val="24"/>
          <w:szCs w:val="24"/>
          <w:lang w:val="lv-LV"/>
        </w:rPr>
        <w:t>sniegs</w:t>
      </w:r>
      <w:r w:rsidR="000E7D1A" w:rsidRPr="00DE1AA1">
        <w:rPr>
          <w:rFonts w:ascii="Times New Roman" w:hAnsi="Times New Roman"/>
          <w:sz w:val="24"/>
          <w:szCs w:val="24"/>
          <w:lang w:val="lv-LV"/>
        </w:rPr>
        <w:t xml:space="preserve">, lai </w:t>
      </w:r>
      <w:r w:rsidR="00F86507" w:rsidRPr="00F86507">
        <w:rPr>
          <w:rFonts w:ascii="Times New Roman" w:hAnsi="Times New Roman"/>
          <w:sz w:val="24"/>
          <w:szCs w:val="24"/>
          <w:lang w:val="lv-LV"/>
        </w:rPr>
        <w:t>apmierinātu klientu un tautsaimniecības vajadzības</w:t>
      </w:r>
      <w:r w:rsidR="00F86507" w:rsidRPr="00F86507" w:rsidDel="00F86507">
        <w:rPr>
          <w:rFonts w:ascii="Times New Roman" w:hAnsi="Times New Roman"/>
          <w:sz w:val="24"/>
          <w:szCs w:val="24"/>
          <w:lang w:val="lv-LV"/>
        </w:rPr>
        <w:t xml:space="preserve"> </w:t>
      </w:r>
      <w:r w:rsidR="000E7D1A" w:rsidRPr="00DE1AA1">
        <w:rPr>
          <w:rFonts w:ascii="Times New Roman" w:hAnsi="Times New Roman"/>
          <w:sz w:val="24"/>
          <w:szCs w:val="24"/>
          <w:lang w:val="lv-LV"/>
        </w:rPr>
        <w:t xml:space="preserve">vai uzlabotu </w:t>
      </w:r>
      <w:r w:rsidR="00F86507">
        <w:rPr>
          <w:rFonts w:ascii="Times New Roman" w:hAnsi="Times New Roman"/>
          <w:sz w:val="24"/>
          <w:szCs w:val="24"/>
          <w:lang w:val="lv-LV"/>
        </w:rPr>
        <w:t xml:space="preserve">to </w:t>
      </w:r>
      <w:r w:rsidR="000E7D1A" w:rsidRPr="00DE1AA1">
        <w:rPr>
          <w:rFonts w:ascii="Times New Roman" w:hAnsi="Times New Roman"/>
          <w:sz w:val="24"/>
          <w:szCs w:val="24"/>
          <w:lang w:val="lv-LV"/>
        </w:rPr>
        <w:t>stāvokli</w:t>
      </w:r>
      <w:r w:rsidR="0027204B">
        <w:rPr>
          <w:rFonts w:ascii="Times New Roman" w:hAnsi="Times New Roman"/>
          <w:sz w:val="24"/>
          <w:szCs w:val="24"/>
          <w:lang w:val="lv-LV"/>
        </w:rPr>
        <w:t>, kā kapitālsabiedrība plāno paaugstināt vērtību, ko sabiedrība saņem no sniegtajiem pakalpojumiem</w:t>
      </w:r>
      <w:r w:rsidR="00A67A4A">
        <w:rPr>
          <w:rFonts w:ascii="Times New Roman" w:hAnsi="Times New Roman"/>
          <w:sz w:val="24"/>
          <w:szCs w:val="24"/>
          <w:lang w:val="lv-LV"/>
        </w:rPr>
        <w:t xml:space="preserve">, </w:t>
      </w:r>
      <w:r w:rsidR="00594E25">
        <w:rPr>
          <w:rFonts w:ascii="Times New Roman" w:hAnsi="Times New Roman"/>
          <w:sz w:val="24"/>
          <w:szCs w:val="24"/>
          <w:lang w:val="lv-LV"/>
        </w:rPr>
        <w:t>ar</w:t>
      </w:r>
      <w:r w:rsidR="00A67A4A">
        <w:rPr>
          <w:rFonts w:ascii="Times New Roman" w:hAnsi="Times New Roman"/>
          <w:sz w:val="24"/>
          <w:szCs w:val="24"/>
          <w:lang w:val="lv-LV"/>
        </w:rPr>
        <w:t xml:space="preserve"> kādiem produktiem un pakalpojumiem to plānots darīt, kā arī galvenie produktu un pakalpojumu attīstības virzieni</w:t>
      </w:r>
      <w:r w:rsidR="000E7D1A" w:rsidRPr="00DE1AA1">
        <w:rPr>
          <w:rFonts w:ascii="Times New Roman" w:hAnsi="Times New Roman"/>
          <w:sz w:val="24"/>
          <w:szCs w:val="24"/>
          <w:lang w:val="lv-LV"/>
        </w:rPr>
        <w:t>;</w:t>
      </w:r>
    </w:p>
    <w:p w14:paraId="1AF57ED3" w14:textId="77777777" w:rsidR="000E7D1A"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pacing w:val="-2"/>
          <w:sz w:val="24"/>
          <w:szCs w:val="24"/>
          <w:lang w:val="lv-LV"/>
        </w:rPr>
        <w:t>26</w:t>
      </w:r>
      <w:r w:rsidR="000E7D1A" w:rsidRPr="00DE1AA1">
        <w:rPr>
          <w:rFonts w:ascii="Times New Roman" w:hAnsi="Times New Roman"/>
          <w:spacing w:val="-2"/>
          <w:sz w:val="24"/>
          <w:szCs w:val="24"/>
          <w:lang w:val="lv-LV"/>
        </w:rPr>
        <w:t>.</w:t>
      </w:r>
      <w:r w:rsidR="00E242CD" w:rsidRPr="00DE1AA1">
        <w:rPr>
          <w:rFonts w:ascii="Times New Roman" w:hAnsi="Times New Roman"/>
          <w:spacing w:val="-2"/>
          <w:sz w:val="24"/>
          <w:szCs w:val="24"/>
          <w:lang w:val="lv-LV"/>
        </w:rPr>
        <w:t>3</w:t>
      </w:r>
      <w:r w:rsidR="000E7D1A" w:rsidRPr="00DE1AA1">
        <w:rPr>
          <w:rFonts w:ascii="Times New Roman" w:hAnsi="Times New Roman"/>
          <w:spacing w:val="-2"/>
          <w:sz w:val="24"/>
          <w:szCs w:val="24"/>
          <w:lang w:val="lv-LV"/>
        </w:rPr>
        <w:t>.2</w:t>
      </w:r>
      <w:r w:rsidR="00A84B21" w:rsidRPr="00DE1AA1">
        <w:rPr>
          <w:rFonts w:ascii="Times New Roman" w:hAnsi="Times New Roman"/>
          <w:spacing w:val="-2"/>
          <w:sz w:val="24"/>
          <w:szCs w:val="24"/>
          <w:lang w:val="lv-LV"/>
        </w:rPr>
        <w:t>. </w:t>
      </w:r>
      <w:r w:rsidR="000E7D1A" w:rsidRPr="00DE1AA1">
        <w:rPr>
          <w:rFonts w:ascii="Times New Roman" w:hAnsi="Times New Roman"/>
          <w:spacing w:val="-2"/>
          <w:sz w:val="24"/>
          <w:szCs w:val="24"/>
          <w:lang w:val="lv-LV"/>
        </w:rPr>
        <w:t xml:space="preserve">mērķa klientu segmenti – </w:t>
      </w:r>
      <w:r w:rsidR="002C44B3" w:rsidRPr="00DE1AA1">
        <w:rPr>
          <w:rFonts w:ascii="Times New Roman" w:hAnsi="Times New Roman"/>
          <w:spacing w:val="-2"/>
          <w:sz w:val="24"/>
          <w:szCs w:val="24"/>
          <w:lang w:val="lv-LV"/>
        </w:rPr>
        <w:t>aprakst</w:t>
      </w:r>
      <w:r w:rsidR="00A264B8" w:rsidRPr="00DE1AA1">
        <w:rPr>
          <w:rFonts w:ascii="Times New Roman" w:hAnsi="Times New Roman"/>
          <w:spacing w:val="-2"/>
          <w:sz w:val="24"/>
          <w:szCs w:val="24"/>
          <w:lang w:val="lv-LV"/>
        </w:rPr>
        <w:t>a</w:t>
      </w:r>
      <w:r w:rsidR="002C44B3" w:rsidRPr="00DE1AA1">
        <w:rPr>
          <w:rFonts w:ascii="Times New Roman" w:hAnsi="Times New Roman"/>
          <w:spacing w:val="-2"/>
          <w:sz w:val="24"/>
          <w:szCs w:val="24"/>
          <w:lang w:val="lv-LV"/>
        </w:rPr>
        <w:t xml:space="preserve"> un </w:t>
      </w:r>
      <w:r w:rsidR="000E7D1A" w:rsidRPr="00DE1AA1">
        <w:rPr>
          <w:rFonts w:ascii="Times New Roman" w:hAnsi="Times New Roman"/>
          <w:spacing w:val="-2"/>
          <w:sz w:val="24"/>
          <w:szCs w:val="24"/>
          <w:lang w:val="lv-LV"/>
        </w:rPr>
        <w:t>sadal</w:t>
      </w:r>
      <w:r w:rsidR="00A264B8" w:rsidRPr="00DE1AA1">
        <w:rPr>
          <w:rFonts w:ascii="Times New Roman" w:hAnsi="Times New Roman"/>
          <w:spacing w:val="-2"/>
          <w:sz w:val="24"/>
          <w:szCs w:val="24"/>
          <w:lang w:val="lv-LV"/>
        </w:rPr>
        <w:t>a</w:t>
      </w:r>
      <w:r w:rsidR="000E7D1A" w:rsidRPr="00DE1AA1">
        <w:rPr>
          <w:rFonts w:ascii="Times New Roman" w:hAnsi="Times New Roman"/>
          <w:spacing w:val="-2"/>
          <w:sz w:val="24"/>
          <w:szCs w:val="24"/>
          <w:lang w:val="lv-LV"/>
        </w:rPr>
        <w:t xml:space="preserve"> klientus grupās pēc ģeogrāfisk</w:t>
      </w:r>
      <w:r w:rsidR="00A264B8" w:rsidRPr="00DE1AA1">
        <w:rPr>
          <w:rFonts w:ascii="Times New Roman" w:hAnsi="Times New Roman"/>
          <w:spacing w:val="-2"/>
          <w:sz w:val="24"/>
          <w:szCs w:val="24"/>
          <w:lang w:val="lv-LV"/>
        </w:rPr>
        <w:t>ie</w:t>
      </w:r>
      <w:r w:rsidR="000E7D1A" w:rsidRPr="00DE1AA1">
        <w:rPr>
          <w:rFonts w:ascii="Times New Roman" w:hAnsi="Times New Roman"/>
          <w:spacing w:val="-2"/>
          <w:sz w:val="24"/>
          <w:szCs w:val="24"/>
          <w:lang w:val="lv-LV"/>
        </w:rPr>
        <w:t>m,</w:t>
      </w:r>
      <w:r w:rsidR="000E7D1A" w:rsidRPr="00DE1AA1">
        <w:rPr>
          <w:rFonts w:ascii="Times New Roman" w:hAnsi="Times New Roman"/>
          <w:sz w:val="24"/>
          <w:szCs w:val="24"/>
          <w:lang w:val="lv-LV"/>
        </w:rPr>
        <w:t xml:space="preserve"> demogrāfisk</w:t>
      </w:r>
      <w:r w:rsidR="00A264B8" w:rsidRPr="00DE1AA1">
        <w:rPr>
          <w:rFonts w:ascii="Times New Roman" w:hAnsi="Times New Roman"/>
          <w:sz w:val="24"/>
          <w:szCs w:val="24"/>
          <w:lang w:val="lv-LV"/>
        </w:rPr>
        <w:t>ie</w:t>
      </w:r>
      <w:r w:rsidR="000E7D1A" w:rsidRPr="00DE1AA1">
        <w:rPr>
          <w:rFonts w:ascii="Times New Roman" w:hAnsi="Times New Roman"/>
          <w:sz w:val="24"/>
          <w:szCs w:val="24"/>
          <w:lang w:val="lv-LV"/>
        </w:rPr>
        <w:t>m, uzvedības un citiem parametriem;</w:t>
      </w:r>
    </w:p>
    <w:p w14:paraId="570F1A9A" w14:textId="77777777" w:rsidR="000E7D1A"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0E7D1A" w:rsidRPr="00DE1AA1">
        <w:rPr>
          <w:rFonts w:ascii="Times New Roman" w:hAnsi="Times New Roman"/>
          <w:sz w:val="24"/>
          <w:szCs w:val="24"/>
          <w:lang w:val="lv-LV"/>
        </w:rPr>
        <w:t>.</w:t>
      </w:r>
      <w:r w:rsidR="00E242CD" w:rsidRPr="00DE1AA1">
        <w:rPr>
          <w:rFonts w:ascii="Times New Roman" w:hAnsi="Times New Roman"/>
          <w:sz w:val="24"/>
          <w:szCs w:val="24"/>
          <w:lang w:val="lv-LV"/>
        </w:rPr>
        <w:t>3</w:t>
      </w:r>
      <w:r w:rsidR="000E7D1A"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000E7D1A" w:rsidRPr="00DE1AA1">
        <w:rPr>
          <w:rFonts w:ascii="Times New Roman" w:hAnsi="Times New Roman"/>
          <w:sz w:val="24"/>
          <w:szCs w:val="24"/>
          <w:lang w:val="lv-LV"/>
        </w:rPr>
        <w:t xml:space="preserve">izplatīšanas kanāli </w:t>
      </w:r>
      <w:r w:rsidR="00893D92" w:rsidRPr="00DE1AA1">
        <w:rPr>
          <w:rFonts w:ascii="Times New Roman" w:hAnsi="Times New Roman"/>
          <w:sz w:val="24"/>
          <w:szCs w:val="24"/>
          <w:lang w:val="lv-LV"/>
        </w:rPr>
        <w:t>– veidi</w:t>
      </w:r>
      <w:r w:rsidR="00612C6B" w:rsidRPr="00DE1AA1">
        <w:rPr>
          <w:rFonts w:ascii="Times New Roman" w:hAnsi="Times New Roman"/>
          <w:sz w:val="24"/>
          <w:szCs w:val="24"/>
          <w:lang w:val="lv-LV"/>
        </w:rPr>
        <w:t>,</w:t>
      </w:r>
      <w:r w:rsidR="00893D92" w:rsidRPr="00DE1AA1">
        <w:rPr>
          <w:rFonts w:ascii="Times New Roman" w:hAnsi="Times New Roman"/>
          <w:sz w:val="24"/>
          <w:szCs w:val="24"/>
          <w:lang w:val="lv-LV"/>
        </w:rPr>
        <w:t xml:space="preserve"> kādos preces vai pakalpojumi nonāk pie klienta; </w:t>
      </w:r>
    </w:p>
    <w:p w14:paraId="797C5764" w14:textId="68A617E3" w:rsidR="00893D92"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893D92" w:rsidRPr="00DE1AA1">
        <w:rPr>
          <w:rFonts w:ascii="Times New Roman" w:hAnsi="Times New Roman"/>
          <w:sz w:val="24"/>
          <w:szCs w:val="24"/>
          <w:lang w:val="lv-LV"/>
        </w:rPr>
        <w:t>.</w:t>
      </w:r>
      <w:r w:rsidR="00E242CD" w:rsidRPr="00DE1AA1">
        <w:rPr>
          <w:rFonts w:ascii="Times New Roman" w:hAnsi="Times New Roman"/>
          <w:sz w:val="24"/>
          <w:szCs w:val="24"/>
          <w:lang w:val="lv-LV"/>
        </w:rPr>
        <w:t>3</w:t>
      </w:r>
      <w:r w:rsidR="00893D92"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893D92" w:rsidRPr="00DE1AA1">
        <w:rPr>
          <w:rFonts w:ascii="Times New Roman" w:hAnsi="Times New Roman"/>
          <w:sz w:val="24"/>
          <w:szCs w:val="24"/>
          <w:lang w:val="lv-LV"/>
        </w:rPr>
        <w:t>attiecības ar klientiem – kapitālsabiedrības sadarbība ar esošajiem un nākamajiem klientiem;</w:t>
      </w:r>
    </w:p>
    <w:p w14:paraId="0508BC5C" w14:textId="77777777" w:rsidR="004220D0"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893D92" w:rsidRPr="00DE1AA1">
        <w:rPr>
          <w:rFonts w:ascii="Times New Roman" w:hAnsi="Times New Roman"/>
          <w:sz w:val="24"/>
          <w:szCs w:val="24"/>
          <w:lang w:val="lv-LV"/>
        </w:rPr>
        <w:t>.</w:t>
      </w:r>
      <w:r w:rsidR="00E242CD" w:rsidRPr="00DE1AA1">
        <w:rPr>
          <w:rFonts w:ascii="Times New Roman" w:hAnsi="Times New Roman"/>
          <w:sz w:val="24"/>
          <w:szCs w:val="24"/>
          <w:lang w:val="lv-LV"/>
        </w:rPr>
        <w:t>3</w:t>
      </w:r>
      <w:r w:rsidR="00893D92" w:rsidRPr="00DE1AA1">
        <w:rPr>
          <w:rFonts w:ascii="Times New Roman" w:hAnsi="Times New Roman"/>
          <w:sz w:val="24"/>
          <w:szCs w:val="24"/>
          <w:lang w:val="lv-LV"/>
        </w:rPr>
        <w:t>.5</w:t>
      </w:r>
      <w:r w:rsidR="00A84B21" w:rsidRPr="00DE1AA1">
        <w:rPr>
          <w:rFonts w:ascii="Times New Roman" w:hAnsi="Times New Roman"/>
          <w:sz w:val="24"/>
          <w:szCs w:val="24"/>
          <w:lang w:val="lv-LV"/>
        </w:rPr>
        <w:t>. </w:t>
      </w:r>
      <w:r w:rsidR="00EE49B1" w:rsidRPr="00DE1AA1">
        <w:rPr>
          <w:rFonts w:ascii="Times New Roman" w:hAnsi="Times New Roman"/>
          <w:sz w:val="24"/>
          <w:szCs w:val="24"/>
          <w:lang w:val="lv-LV"/>
        </w:rPr>
        <w:t>kapitālsabiedrības pamatkompetences</w:t>
      </w:r>
      <w:r w:rsidR="004220D0">
        <w:rPr>
          <w:rFonts w:ascii="Times New Roman" w:hAnsi="Times New Roman"/>
          <w:sz w:val="24"/>
          <w:szCs w:val="24"/>
          <w:lang w:val="lv-LV"/>
        </w:rPr>
        <w:t>:</w:t>
      </w:r>
    </w:p>
    <w:p w14:paraId="6CEA790B" w14:textId="63AF0189" w:rsidR="004220D0" w:rsidRDefault="004220D0" w:rsidP="00955732">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26.3.5.1.</w:t>
      </w:r>
      <w:r w:rsidR="00EE49B1" w:rsidRPr="00DE1AA1">
        <w:rPr>
          <w:rFonts w:ascii="Times New Roman" w:hAnsi="Times New Roman"/>
          <w:sz w:val="24"/>
          <w:szCs w:val="24"/>
          <w:lang w:val="lv-LV"/>
        </w:rPr>
        <w:t xml:space="preserve"> specifiskas zināšanas, spējas vai prasmes, kuras kapitālsabiedrību </w:t>
      </w:r>
      <w:r w:rsidR="00612C6B" w:rsidRPr="00DE1AA1">
        <w:rPr>
          <w:rFonts w:ascii="Times New Roman" w:hAnsi="Times New Roman"/>
          <w:sz w:val="24"/>
          <w:szCs w:val="24"/>
          <w:lang w:val="lv-LV"/>
        </w:rPr>
        <w:t xml:space="preserve">izceļ </w:t>
      </w:r>
      <w:r w:rsidR="00EE49B1" w:rsidRPr="00DE1AA1">
        <w:rPr>
          <w:rFonts w:ascii="Times New Roman" w:hAnsi="Times New Roman"/>
          <w:sz w:val="24"/>
          <w:szCs w:val="24"/>
          <w:lang w:val="lv-LV"/>
        </w:rPr>
        <w:t>tirgū</w:t>
      </w:r>
      <w:r w:rsidR="000A230B">
        <w:rPr>
          <w:rFonts w:ascii="Times New Roman" w:hAnsi="Times New Roman"/>
          <w:sz w:val="24"/>
          <w:szCs w:val="24"/>
          <w:lang w:val="lv-LV"/>
        </w:rPr>
        <w:t xml:space="preserve"> un kuras tā izmanto inovāciju</w:t>
      </w:r>
      <w:r w:rsidR="0092385A">
        <w:rPr>
          <w:rStyle w:val="FootnoteReference"/>
          <w:rFonts w:ascii="Times New Roman" w:hAnsi="Times New Roman"/>
          <w:sz w:val="24"/>
          <w:szCs w:val="24"/>
          <w:lang w:val="lv-LV"/>
        </w:rPr>
        <w:footnoteReference w:id="1"/>
      </w:r>
      <w:r w:rsidR="000A230B">
        <w:rPr>
          <w:rFonts w:ascii="Times New Roman" w:hAnsi="Times New Roman"/>
          <w:sz w:val="24"/>
          <w:szCs w:val="24"/>
          <w:lang w:val="lv-LV"/>
        </w:rPr>
        <w:t xml:space="preserve"> </w:t>
      </w:r>
      <w:r w:rsidR="0092385A">
        <w:rPr>
          <w:rFonts w:ascii="Times New Roman" w:hAnsi="Times New Roman"/>
          <w:sz w:val="24"/>
          <w:szCs w:val="24"/>
          <w:lang w:val="lv-LV"/>
        </w:rPr>
        <w:t xml:space="preserve">ieviešanai </w:t>
      </w:r>
      <w:r w:rsidR="000A230B">
        <w:rPr>
          <w:rFonts w:ascii="Times New Roman" w:hAnsi="Times New Roman"/>
          <w:sz w:val="24"/>
          <w:szCs w:val="24"/>
          <w:lang w:val="lv-LV"/>
        </w:rPr>
        <w:t>un efektivitātes uzlabojumiem</w:t>
      </w:r>
      <w:r>
        <w:rPr>
          <w:rFonts w:ascii="Times New Roman" w:hAnsi="Times New Roman"/>
          <w:sz w:val="24"/>
          <w:szCs w:val="24"/>
          <w:lang w:val="lv-LV"/>
        </w:rPr>
        <w:t>;</w:t>
      </w:r>
    </w:p>
    <w:p w14:paraId="3231822D" w14:textId="4BDAC0C8" w:rsidR="00893D92" w:rsidRPr="00DE1AA1" w:rsidRDefault="004220D0" w:rsidP="00955732">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26.3.5.2.</w:t>
      </w:r>
      <w:r w:rsidR="00C6476F">
        <w:rPr>
          <w:rFonts w:ascii="Times New Roman" w:hAnsi="Times New Roman"/>
          <w:sz w:val="24"/>
          <w:szCs w:val="24"/>
          <w:lang w:val="lv-LV"/>
        </w:rPr>
        <w:t xml:space="preserve"> </w:t>
      </w:r>
      <w:r w:rsidR="009F0A15">
        <w:rPr>
          <w:rFonts w:ascii="Times New Roman" w:hAnsi="Times New Roman"/>
          <w:sz w:val="24"/>
          <w:szCs w:val="24"/>
          <w:lang w:val="lv-LV"/>
        </w:rPr>
        <w:t>kapitālsabiedrības ieguldījumi jaunu zināšanu iegūšanā, veicot pētījumus</w:t>
      </w:r>
      <w:r w:rsidR="000A230B">
        <w:rPr>
          <w:rFonts w:ascii="Times New Roman" w:hAnsi="Times New Roman"/>
          <w:sz w:val="24"/>
          <w:szCs w:val="24"/>
          <w:lang w:val="lv-LV"/>
        </w:rPr>
        <w:t xml:space="preserve"> kapitālsabiedrības attīstībai, lai uzlabotu produktu vai pakalpojumu kvalitāti un darbības efektivitāti, tā palielinot uzņēmuma vērtību un sabiedrībai</w:t>
      </w:r>
      <w:r>
        <w:rPr>
          <w:rFonts w:ascii="Times New Roman" w:hAnsi="Times New Roman"/>
          <w:sz w:val="24"/>
          <w:szCs w:val="24"/>
          <w:lang w:val="lv-LV"/>
        </w:rPr>
        <w:t xml:space="preserve"> un </w:t>
      </w:r>
      <w:r w:rsidR="00B46743">
        <w:rPr>
          <w:rFonts w:ascii="Times New Roman" w:hAnsi="Times New Roman"/>
          <w:sz w:val="24"/>
          <w:szCs w:val="24"/>
          <w:lang w:val="lv-LV"/>
        </w:rPr>
        <w:t>tautsaimniecībai</w:t>
      </w:r>
      <w:r w:rsidR="000A230B">
        <w:rPr>
          <w:rFonts w:ascii="Times New Roman" w:hAnsi="Times New Roman"/>
          <w:sz w:val="24"/>
          <w:szCs w:val="24"/>
          <w:lang w:val="lv-LV"/>
        </w:rPr>
        <w:t xml:space="preserve"> iegūstamo labumu, kā arī veicinot ieguldīto finanšu līdzekļu efektīvāku izmantošanu</w:t>
      </w:r>
      <w:r w:rsidR="00B43D5A">
        <w:rPr>
          <w:rFonts w:ascii="Times New Roman" w:hAnsi="Times New Roman"/>
          <w:sz w:val="24"/>
          <w:szCs w:val="24"/>
          <w:lang w:val="lv-LV"/>
        </w:rPr>
        <w:t>, kā arī kapitālsabiedrības ieguldījumi pētniecībā un attīstībā, iesaistoties klasteros un citās sadarbības atbalsta formās inovāciju radīšanai</w:t>
      </w:r>
      <w:r w:rsidR="00EE49B1" w:rsidRPr="00DE1AA1">
        <w:rPr>
          <w:rFonts w:ascii="Times New Roman" w:hAnsi="Times New Roman"/>
          <w:sz w:val="24"/>
          <w:szCs w:val="24"/>
          <w:lang w:val="lv-LV"/>
        </w:rPr>
        <w:t>;</w:t>
      </w:r>
    </w:p>
    <w:p w14:paraId="305BD316" w14:textId="77777777" w:rsidR="00EE49B1"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EE49B1" w:rsidRPr="00DE1AA1">
        <w:rPr>
          <w:rFonts w:ascii="Times New Roman" w:hAnsi="Times New Roman"/>
          <w:sz w:val="24"/>
          <w:szCs w:val="24"/>
          <w:lang w:val="lv-LV"/>
        </w:rPr>
        <w:t>.</w:t>
      </w:r>
      <w:r w:rsidR="00E242CD" w:rsidRPr="00DE1AA1">
        <w:rPr>
          <w:rFonts w:ascii="Times New Roman" w:hAnsi="Times New Roman"/>
          <w:sz w:val="24"/>
          <w:szCs w:val="24"/>
          <w:lang w:val="lv-LV"/>
        </w:rPr>
        <w:t>3</w:t>
      </w:r>
      <w:r w:rsidR="00EE49B1" w:rsidRPr="00DE1AA1">
        <w:rPr>
          <w:rFonts w:ascii="Times New Roman" w:hAnsi="Times New Roman"/>
          <w:sz w:val="24"/>
          <w:szCs w:val="24"/>
          <w:lang w:val="lv-LV"/>
        </w:rPr>
        <w:t>.6</w:t>
      </w:r>
      <w:r w:rsidR="00A84B21" w:rsidRPr="00DE1AA1">
        <w:rPr>
          <w:rFonts w:ascii="Times New Roman" w:hAnsi="Times New Roman"/>
          <w:sz w:val="24"/>
          <w:szCs w:val="24"/>
          <w:lang w:val="lv-LV"/>
        </w:rPr>
        <w:t>. </w:t>
      </w:r>
      <w:r w:rsidR="00EE49B1" w:rsidRPr="00DE1AA1">
        <w:rPr>
          <w:rFonts w:ascii="Times New Roman" w:hAnsi="Times New Roman"/>
          <w:sz w:val="24"/>
          <w:szCs w:val="24"/>
          <w:lang w:val="lv-LV"/>
        </w:rPr>
        <w:t>kapitālsabiedrības partneru tīkls</w:t>
      </w:r>
      <w:r w:rsidR="002C44B3" w:rsidRPr="00DE1AA1">
        <w:rPr>
          <w:rFonts w:ascii="Times New Roman" w:hAnsi="Times New Roman"/>
          <w:sz w:val="24"/>
          <w:szCs w:val="24"/>
          <w:lang w:val="lv-LV"/>
        </w:rPr>
        <w:t xml:space="preserve"> un </w:t>
      </w:r>
      <w:r w:rsidR="00612C6B" w:rsidRPr="00DE1AA1">
        <w:rPr>
          <w:rFonts w:ascii="Times New Roman" w:hAnsi="Times New Roman"/>
          <w:sz w:val="24"/>
          <w:szCs w:val="24"/>
          <w:lang w:val="lv-LV"/>
        </w:rPr>
        <w:t xml:space="preserve">partneru </w:t>
      </w:r>
      <w:r w:rsidR="002C44B3" w:rsidRPr="00DE1AA1">
        <w:rPr>
          <w:rFonts w:ascii="Times New Roman" w:hAnsi="Times New Roman"/>
          <w:sz w:val="24"/>
          <w:szCs w:val="24"/>
          <w:lang w:val="lv-LV"/>
        </w:rPr>
        <w:t>ietekme uz kapitālsabiedrības darbību</w:t>
      </w:r>
      <w:r w:rsidR="00EE49B1" w:rsidRPr="00DE1AA1">
        <w:rPr>
          <w:rFonts w:ascii="Times New Roman" w:hAnsi="Times New Roman"/>
          <w:sz w:val="24"/>
          <w:szCs w:val="24"/>
          <w:lang w:val="lv-LV"/>
        </w:rPr>
        <w:t>;</w:t>
      </w:r>
    </w:p>
    <w:p w14:paraId="4DBDCB8F" w14:textId="77777777" w:rsidR="00E75E83"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964261" w:rsidRPr="00DE1AA1">
        <w:rPr>
          <w:rFonts w:ascii="Times New Roman" w:hAnsi="Times New Roman"/>
          <w:sz w:val="24"/>
          <w:szCs w:val="24"/>
          <w:lang w:val="lv-LV"/>
        </w:rPr>
        <w:t>.</w:t>
      </w:r>
      <w:r w:rsidR="00E242CD" w:rsidRPr="00DE1AA1">
        <w:rPr>
          <w:rFonts w:ascii="Times New Roman" w:hAnsi="Times New Roman"/>
          <w:sz w:val="24"/>
          <w:szCs w:val="24"/>
          <w:lang w:val="lv-LV"/>
        </w:rPr>
        <w:t>3</w:t>
      </w:r>
      <w:r w:rsidR="00964261" w:rsidRPr="00DE1AA1">
        <w:rPr>
          <w:rFonts w:ascii="Times New Roman" w:hAnsi="Times New Roman"/>
          <w:sz w:val="24"/>
          <w:szCs w:val="24"/>
          <w:lang w:val="lv-LV"/>
        </w:rPr>
        <w:t>.</w:t>
      </w:r>
      <w:r w:rsidR="003673D3" w:rsidRPr="00DE1AA1">
        <w:rPr>
          <w:rFonts w:ascii="Times New Roman" w:hAnsi="Times New Roman"/>
          <w:sz w:val="24"/>
          <w:szCs w:val="24"/>
          <w:lang w:val="lv-LV"/>
        </w:rPr>
        <w:t>7</w:t>
      </w:r>
      <w:r w:rsidR="00A84B21" w:rsidRPr="00DE1AA1">
        <w:rPr>
          <w:rFonts w:ascii="Times New Roman" w:hAnsi="Times New Roman"/>
          <w:sz w:val="24"/>
          <w:szCs w:val="24"/>
          <w:lang w:val="lv-LV"/>
        </w:rPr>
        <w:t>. </w:t>
      </w:r>
      <w:r w:rsidR="00964261" w:rsidRPr="00DE1AA1">
        <w:rPr>
          <w:rFonts w:ascii="Times New Roman" w:hAnsi="Times New Roman"/>
          <w:sz w:val="24"/>
          <w:szCs w:val="24"/>
          <w:lang w:val="lv-LV"/>
        </w:rPr>
        <w:t xml:space="preserve">ieņēmumu modelis – veids, kādā kapitālsabiedrība </w:t>
      </w:r>
      <w:r w:rsidR="00CE76AE" w:rsidRPr="00DE1AA1">
        <w:rPr>
          <w:rFonts w:ascii="Times New Roman" w:hAnsi="Times New Roman"/>
          <w:sz w:val="24"/>
          <w:szCs w:val="24"/>
          <w:lang w:val="lv-LV"/>
        </w:rPr>
        <w:t>plāno gūt</w:t>
      </w:r>
      <w:r w:rsidR="00964261" w:rsidRPr="00DE1AA1">
        <w:rPr>
          <w:rFonts w:ascii="Times New Roman" w:hAnsi="Times New Roman"/>
          <w:sz w:val="24"/>
          <w:szCs w:val="24"/>
          <w:lang w:val="lv-LV"/>
        </w:rPr>
        <w:t xml:space="preserve"> ieņēmumus</w:t>
      </w:r>
      <w:r w:rsidR="00E2607D" w:rsidRPr="00DE1AA1">
        <w:rPr>
          <w:rFonts w:ascii="Times New Roman" w:hAnsi="Times New Roman"/>
          <w:sz w:val="24"/>
          <w:szCs w:val="24"/>
          <w:lang w:val="lv-LV"/>
        </w:rPr>
        <w:t xml:space="preserve"> un</w:t>
      </w:r>
      <w:r w:rsidR="00FF4109" w:rsidRPr="00DE1AA1">
        <w:rPr>
          <w:rFonts w:ascii="Times New Roman" w:hAnsi="Times New Roman"/>
          <w:sz w:val="24"/>
          <w:szCs w:val="24"/>
          <w:lang w:val="lv-LV"/>
        </w:rPr>
        <w:t xml:space="preserve"> peļņu un</w:t>
      </w:r>
      <w:r w:rsidR="001C0B4A" w:rsidRPr="00DE1AA1">
        <w:rPr>
          <w:rFonts w:ascii="Times New Roman" w:hAnsi="Times New Roman"/>
          <w:sz w:val="24"/>
          <w:szCs w:val="24"/>
          <w:lang w:val="lv-LV"/>
        </w:rPr>
        <w:t xml:space="preserve"> nodrošināt</w:t>
      </w:r>
      <w:r w:rsidR="00FF4109" w:rsidRPr="00DE1AA1">
        <w:rPr>
          <w:rFonts w:ascii="Times New Roman" w:hAnsi="Times New Roman"/>
          <w:sz w:val="24"/>
          <w:szCs w:val="24"/>
          <w:lang w:val="lv-LV"/>
        </w:rPr>
        <w:t xml:space="preserve"> investīciju atdevi</w:t>
      </w:r>
      <w:r w:rsidR="00577862" w:rsidRPr="00DE1AA1">
        <w:rPr>
          <w:rFonts w:ascii="Times New Roman" w:hAnsi="Times New Roman"/>
          <w:sz w:val="24"/>
          <w:szCs w:val="24"/>
          <w:lang w:val="lv-LV"/>
        </w:rPr>
        <w:t>;</w:t>
      </w:r>
    </w:p>
    <w:p w14:paraId="0536FB41" w14:textId="5FC535B2" w:rsidR="00E21FE4"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336E4B" w:rsidRPr="00DE1AA1">
        <w:rPr>
          <w:rFonts w:ascii="Times New Roman" w:hAnsi="Times New Roman"/>
          <w:sz w:val="24"/>
          <w:szCs w:val="24"/>
          <w:lang w:val="lv-LV"/>
        </w:rPr>
        <w:t>.</w:t>
      </w:r>
      <w:r w:rsidR="00E242CD"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3673D3" w:rsidRPr="00DE1AA1">
        <w:rPr>
          <w:rFonts w:ascii="Times New Roman" w:hAnsi="Times New Roman"/>
          <w:sz w:val="24"/>
          <w:szCs w:val="24"/>
          <w:lang w:val="lv-LV"/>
        </w:rPr>
        <w:t>kapitālsabiedrības nefinanšu</w:t>
      </w:r>
      <w:r w:rsidR="00C07387">
        <w:rPr>
          <w:rFonts w:ascii="Times New Roman" w:hAnsi="Times New Roman"/>
          <w:sz w:val="24"/>
          <w:szCs w:val="24"/>
          <w:lang w:val="lv-LV"/>
        </w:rPr>
        <w:t xml:space="preserve"> un</w:t>
      </w:r>
      <w:r w:rsidR="003673D3" w:rsidRPr="00DE1AA1">
        <w:rPr>
          <w:rFonts w:ascii="Times New Roman" w:hAnsi="Times New Roman"/>
          <w:sz w:val="24"/>
          <w:szCs w:val="24"/>
          <w:lang w:val="lv-LV"/>
        </w:rPr>
        <w:t xml:space="preserve"> </w:t>
      </w:r>
      <w:r w:rsidR="00E21FE4" w:rsidRPr="00DE1AA1">
        <w:rPr>
          <w:rFonts w:ascii="Times New Roman" w:hAnsi="Times New Roman"/>
          <w:sz w:val="24"/>
          <w:szCs w:val="24"/>
          <w:lang w:val="lv-LV"/>
        </w:rPr>
        <w:t>finanšu mērķi</w:t>
      </w:r>
      <w:r w:rsidR="007D5F3D" w:rsidRPr="00DE1AA1">
        <w:rPr>
          <w:rFonts w:ascii="Times New Roman" w:hAnsi="Times New Roman"/>
          <w:sz w:val="24"/>
          <w:szCs w:val="24"/>
          <w:lang w:val="lv-LV"/>
        </w:rPr>
        <w:t xml:space="preserve"> (2. pielikums)</w:t>
      </w:r>
      <w:r w:rsidR="00E21FE4" w:rsidRPr="00DE1AA1">
        <w:rPr>
          <w:rFonts w:ascii="Times New Roman" w:hAnsi="Times New Roman"/>
          <w:sz w:val="24"/>
          <w:szCs w:val="24"/>
          <w:lang w:val="lv-LV"/>
        </w:rPr>
        <w:t>:</w:t>
      </w:r>
    </w:p>
    <w:p w14:paraId="295198F9" w14:textId="6DA5DF26" w:rsidR="00DE7F71" w:rsidRPr="00DE7F7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E21FE4" w:rsidRPr="00DE1AA1">
        <w:rPr>
          <w:rFonts w:ascii="Times New Roman" w:hAnsi="Times New Roman"/>
          <w:sz w:val="24"/>
          <w:szCs w:val="24"/>
          <w:lang w:val="lv-LV"/>
        </w:rPr>
        <w:t>.</w:t>
      </w:r>
      <w:r w:rsidR="00E242CD" w:rsidRPr="00DE1AA1">
        <w:rPr>
          <w:rFonts w:ascii="Times New Roman" w:hAnsi="Times New Roman"/>
          <w:sz w:val="24"/>
          <w:szCs w:val="24"/>
          <w:lang w:val="lv-LV"/>
        </w:rPr>
        <w:t>4</w:t>
      </w:r>
      <w:r w:rsidR="00E21FE4"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009C2D7F" w:rsidRPr="00DE1AA1">
        <w:rPr>
          <w:rFonts w:ascii="Times New Roman" w:hAnsi="Times New Roman"/>
          <w:sz w:val="24"/>
          <w:szCs w:val="24"/>
          <w:lang w:val="lv-LV"/>
        </w:rPr>
        <w:t>nefinanšu mērķi</w:t>
      </w:r>
      <w:r w:rsidR="007F573A" w:rsidRPr="00DE1AA1">
        <w:rPr>
          <w:rFonts w:ascii="Times New Roman" w:hAnsi="Times New Roman"/>
          <w:sz w:val="24"/>
          <w:szCs w:val="24"/>
          <w:lang w:val="lv-LV"/>
        </w:rPr>
        <w:t>, tos raksturojošie rezultatīvie rādītāji</w:t>
      </w:r>
      <w:r w:rsidR="007D5F3D" w:rsidRPr="00DE1AA1">
        <w:rPr>
          <w:rFonts w:ascii="Times New Roman" w:hAnsi="Times New Roman"/>
          <w:sz w:val="24"/>
          <w:szCs w:val="24"/>
          <w:lang w:val="lv-LV"/>
        </w:rPr>
        <w:t>,</w:t>
      </w:r>
      <w:r w:rsidR="007F573A" w:rsidRPr="00DE1AA1">
        <w:rPr>
          <w:rFonts w:ascii="Times New Roman" w:hAnsi="Times New Roman"/>
          <w:sz w:val="24"/>
          <w:szCs w:val="24"/>
          <w:lang w:val="lv-LV"/>
        </w:rPr>
        <w:t xml:space="preserve"> </w:t>
      </w:r>
      <w:r w:rsidR="006E2D14" w:rsidRPr="00DE1AA1">
        <w:rPr>
          <w:rFonts w:ascii="Times New Roman" w:hAnsi="Times New Roman"/>
          <w:sz w:val="24"/>
          <w:szCs w:val="24"/>
          <w:lang w:val="lv-LV"/>
        </w:rPr>
        <w:t>sasniedzamās</w:t>
      </w:r>
      <w:r w:rsidR="007F573A" w:rsidRPr="00DE1AA1">
        <w:rPr>
          <w:rFonts w:ascii="Times New Roman" w:hAnsi="Times New Roman"/>
          <w:sz w:val="24"/>
          <w:szCs w:val="24"/>
          <w:lang w:val="lv-LV"/>
        </w:rPr>
        <w:t xml:space="preserve"> vērtības </w:t>
      </w:r>
      <w:r w:rsidR="007D5F3D" w:rsidRPr="00DE1AA1">
        <w:rPr>
          <w:rFonts w:ascii="Times New Roman" w:hAnsi="Times New Roman"/>
          <w:sz w:val="24"/>
          <w:szCs w:val="24"/>
          <w:lang w:val="lv-LV"/>
        </w:rPr>
        <w:t xml:space="preserve">un </w:t>
      </w:r>
      <w:r w:rsidR="007F573A" w:rsidRPr="00DE1AA1">
        <w:rPr>
          <w:rFonts w:ascii="Times New Roman" w:hAnsi="Times New Roman"/>
          <w:sz w:val="24"/>
          <w:szCs w:val="24"/>
          <w:lang w:val="lv-LV"/>
        </w:rPr>
        <w:t>īstenošanas periodi</w:t>
      </w:r>
      <w:r w:rsidR="00651D48" w:rsidRPr="00DE1AA1">
        <w:rPr>
          <w:rFonts w:ascii="Times New Roman" w:hAnsi="Times New Roman"/>
          <w:sz w:val="24"/>
          <w:szCs w:val="24"/>
          <w:lang w:val="lv-LV"/>
        </w:rPr>
        <w:t>. S</w:t>
      </w:r>
      <w:r w:rsidR="00E21FE4" w:rsidRPr="00DE1AA1">
        <w:rPr>
          <w:rFonts w:ascii="Times New Roman" w:hAnsi="Times New Roman"/>
          <w:sz w:val="24"/>
          <w:szCs w:val="24"/>
          <w:lang w:val="lv-LV"/>
        </w:rPr>
        <w:t xml:space="preserve">askaņā ar </w:t>
      </w:r>
      <w:r w:rsidR="00053939" w:rsidRPr="00DE1AA1">
        <w:rPr>
          <w:rFonts w:ascii="Times New Roman" w:hAnsi="Times New Roman"/>
          <w:sz w:val="24"/>
          <w:szCs w:val="24"/>
          <w:lang w:val="lv-LV"/>
        </w:rPr>
        <w:t>pārvaldības l</w:t>
      </w:r>
      <w:r w:rsidR="00E21FE4" w:rsidRPr="00DE1AA1">
        <w:rPr>
          <w:rFonts w:ascii="Times New Roman" w:hAnsi="Times New Roman"/>
          <w:sz w:val="24"/>
          <w:szCs w:val="24"/>
          <w:lang w:val="lv-LV"/>
        </w:rPr>
        <w:t>ikuma 1</w:t>
      </w:r>
      <w:r w:rsidR="007E19B0">
        <w:rPr>
          <w:rFonts w:ascii="Times New Roman" w:hAnsi="Times New Roman"/>
          <w:sz w:val="24"/>
          <w:szCs w:val="24"/>
          <w:lang w:val="lv-LV"/>
        </w:rPr>
        <w:t>.</w:t>
      </w:r>
      <w:r w:rsidR="00A84B21" w:rsidRPr="00DE1AA1">
        <w:rPr>
          <w:rFonts w:ascii="Times New Roman" w:hAnsi="Times New Roman"/>
          <w:sz w:val="24"/>
          <w:szCs w:val="24"/>
          <w:lang w:val="lv-LV"/>
        </w:rPr>
        <w:t>p</w:t>
      </w:r>
      <w:r w:rsidR="00E21FE4" w:rsidRPr="00DE1AA1">
        <w:rPr>
          <w:rFonts w:ascii="Times New Roman" w:hAnsi="Times New Roman"/>
          <w:sz w:val="24"/>
          <w:szCs w:val="24"/>
          <w:lang w:val="lv-LV"/>
        </w:rPr>
        <w:t>anta pirmās daļas 1</w:t>
      </w:r>
      <w:r w:rsidR="0003036D" w:rsidRPr="00DE1AA1">
        <w:rPr>
          <w:rFonts w:ascii="Times New Roman" w:hAnsi="Times New Roman"/>
          <w:sz w:val="24"/>
          <w:szCs w:val="24"/>
          <w:lang w:val="lv-LV"/>
        </w:rPr>
        <w:t>6</w:t>
      </w:r>
      <w:r w:rsidR="00A84B21" w:rsidRPr="00DE1AA1">
        <w:rPr>
          <w:rFonts w:ascii="Times New Roman" w:hAnsi="Times New Roman"/>
          <w:sz w:val="24"/>
          <w:szCs w:val="24"/>
          <w:lang w:val="lv-LV"/>
        </w:rPr>
        <w:t>. p</w:t>
      </w:r>
      <w:r w:rsidR="00E21FE4" w:rsidRPr="00DE1AA1">
        <w:rPr>
          <w:rFonts w:ascii="Times New Roman" w:hAnsi="Times New Roman"/>
          <w:sz w:val="24"/>
          <w:szCs w:val="24"/>
          <w:lang w:val="lv-LV"/>
        </w:rPr>
        <w:t>unktu nefinanšu mērķi ir kapitālsabiedrības mērķi, kas izriet no kapitālsabiedrībai noteiktā vispārējā stratēģiskā mērķa, tiesību aktiem un politikas plānošanas dokumentiem un ir saistīti ar publiskai personai noteikto funkciju izpildes nodrošināšanu</w:t>
      </w:r>
      <w:r w:rsidR="00651D48" w:rsidRPr="00DE7F71">
        <w:rPr>
          <w:rFonts w:ascii="Times New Roman" w:hAnsi="Times New Roman"/>
          <w:sz w:val="24"/>
          <w:szCs w:val="24"/>
          <w:lang w:val="lv-LV"/>
        </w:rPr>
        <w:t xml:space="preserve">. </w:t>
      </w:r>
      <w:r w:rsidR="004C7511">
        <w:rPr>
          <w:rFonts w:ascii="Times New Roman" w:hAnsi="Times New Roman"/>
          <w:sz w:val="24"/>
          <w:szCs w:val="24"/>
          <w:lang w:val="lv-LV"/>
        </w:rPr>
        <w:t>J</w:t>
      </w:r>
      <w:r w:rsidR="004C7511" w:rsidRPr="004C7511">
        <w:rPr>
          <w:rFonts w:ascii="Times New Roman" w:hAnsi="Times New Roman"/>
          <w:sz w:val="24"/>
          <w:szCs w:val="24"/>
          <w:lang w:val="lv-LV"/>
        </w:rPr>
        <w:t>a šādi nefinanšu mērķi ir bijuši izvirzīti arī iepriekšējā stratēģijas periodā vai iekļauti citos dokumentos, stratēģijā norāda šo mērķu vēsturiskos rezultātus vismaz par iepriekšējiem trīs gadiem un paskaidro, ja paredzētas izmaiņas sasniedzamajās vērtībās</w:t>
      </w:r>
      <w:r w:rsidR="004C7511">
        <w:rPr>
          <w:rFonts w:ascii="Times New Roman" w:hAnsi="Times New Roman"/>
          <w:sz w:val="24"/>
          <w:szCs w:val="24"/>
          <w:lang w:val="lv-LV"/>
        </w:rPr>
        <w:t xml:space="preserve">. </w:t>
      </w:r>
      <w:r w:rsidR="00676C64" w:rsidRPr="00DE7F71">
        <w:rPr>
          <w:rFonts w:ascii="Times New Roman" w:hAnsi="Times New Roman"/>
          <w:sz w:val="24"/>
          <w:szCs w:val="24"/>
          <w:lang w:val="lv-LV"/>
        </w:rPr>
        <w:t>Pie tiem pieskaitāmi</w:t>
      </w:r>
      <w:r w:rsidR="001D5499">
        <w:rPr>
          <w:rFonts w:ascii="Times New Roman" w:hAnsi="Times New Roman"/>
          <w:sz w:val="24"/>
          <w:szCs w:val="24"/>
          <w:lang w:val="lv-LV"/>
        </w:rPr>
        <w:t xml:space="preserve"> šādi nefinanšu mērķi, kas viens otru neizslēdz un var savstarpēji pārklāties</w:t>
      </w:r>
      <w:r w:rsidR="00DE7F71" w:rsidRPr="00DE7F71">
        <w:rPr>
          <w:rFonts w:ascii="Times New Roman" w:hAnsi="Times New Roman"/>
          <w:sz w:val="24"/>
          <w:szCs w:val="24"/>
          <w:lang w:val="lv-LV"/>
        </w:rPr>
        <w:t>:</w:t>
      </w:r>
      <w:r w:rsidR="00676C64" w:rsidRPr="00DE7F71">
        <w:rPr>
          <w:rFonts w:ascii="Times New Roman" w:hAnsi="Times New Roman"/>
          <w:sz w:val="24"/>
          <w:szCs w:val="24"/>
          <w:lang w:val="lv-LV"/>
        </w:rPr>
        <w:t xml:space="preserve"> </w:t>
      </w:r>
    </w:p>
    <w:p w14:paraId="3A665050" w14:textId="0F8CDCAF" w:rsidR="00E21FE4" w:rsidRDefault="00DE7F71" w:rsidP="007D7227">
      <w:pPr>
        <w:spacing w:after="0" w:line="240" w:lineRule="auto"/>
        <w:ind w:left="720"/>
        <w:jc w:val="both"/>
        <w:rPr>
          <w:rFonts w:ascii="Times New Roman" w:hAnsi="Times New Roman"/>
          <w:sz w:val="24"/>
          <w:szCs w:val="24"/>
          <w:lang w:val="lv-LV"/>
        </w:rPr>
      </w:pPr>
      <w:r w:rsidRPr="007D7227">
        <w:rPr>
          <w:rFonts w:ascii="Times New Roman" w:hAnsi="Times New Roman"/>
          <w:sz w:val="24"/>
          <w:szCs w:val="24"/>
          <w:lang w:val="lv-LV"/>
        </w:rPr>
        <w:t xml:space="preserve">26.4.1.1. </w:t>
      </w:r>
      <w:r w:rsidR="004173B6" w:rsidRPr="007D7227">
        <w:rPr>
          <w:rFonts w:ascii="Times New Roman" w:hAnsi="Times New Roman"/>
          <w:sz w:val="24"/>
          <w:szCs w:val="24"/>
          <w:lang w:val="lv-LV"/>
        </w:rPr>
        <w:t>specifiskie valsts noteiktie nefinanšu mērķi (</w:t>
      </w:r>
      <w:r w:rsidR="004173B6" w:rsidRPr="007D7227">
        <w:rPr>
          <w:rFonts w:ascii="Times New Roman" w:hAnsi="Times New Roman"/>
          <w:i/>
          <w:sz w:val="24"/>
          <w:szCs w:val="24"/>
          <w:lang w:val="lv-LV"/>
        </w:rPr>
        <w:t xml:space="preserve">public policy </w:t>
      </w:r>
      <w:r w:rsidR="00EE54C6" w:rsidRPr="007D7227">
        <w:rPr>
          <w:rFonts w:ascii="Times New Roman" w:hAnsi="Times New Roman"/>
          <w:i/>
          <w:sz w:val="24"/>
          <w:szCs w:val="24"/>
          <w:lang w:val="lv-LV"/>
        </w:rPr>
        <w:t>objectives</w:t>
      </w:r>
      <w:r w:rsidR="004173B6" w:rsidRPr="007D7227">
        <w:rPr>
          <w:rFonts w:ascii="Times New Roman" w:hAnsi="Times New Roman"/>
          <w:sz w:val="24"/>
          <w:szCs w:val="24"/>
          <w:lang w:val="lv-LV"/>
        </w:rPr>
        <w:t xml:space="preserve">). </w:t>
      </w:r>
      <w:r w:rsidR="00A927CC" w:rsidRPr="007D7227">
        <w:rPr>
          <w:rFonts w:ascii="Times New Roman" w:hAnsi="Times New Roman"/>
          <w:sz w:val="24"/>
          <w:szCs w:val="24"/>
          <w:lang w:val="lv-LV"/>
        </w:rPr>
        <w:t>Saskaņā ar ESAO (</w:t>
      </w:r>
      <w:r w:rsidR="00A927CC" w:rsidRPr="007D7227">
        <w:rPr>
          <w:rFonts w:ascii="Times New Roman" w:hAnsi="Times New Roman"/>
          <w:i/>
          <w:sz w:val="24"/>
          <w:szCs w:val="24"/>
          <w:lang w:val="lv-LV"/>
        </w:rPr>
        <w:t>OECD</w:t>
      </w:r>
      <w:r w:rsidR="00A927CC" w:rsidRPr="007D7227">
        <w:rPr>
          <w:rFonts w:ascii="Times New Roman" w:hAnsi="Times New Roman"/>
          <w:sz w:val="24"/>
          <w:szCs w:val="24"/>
          <w:lang w:val="lv-LV"/>
        </w:rPr>
        <w:t xml:space="preserve">) vadlīnijām </w:t>
      </w:r>
      <w:r w:rsidR="004173B6" w:rsidRPr="007D7227">
        <w:rPr>
          <w:rFonts w:ascii="Times New Roman" w:hAnsi="Times New Roman"/>
          <w:sz w:val="24"/>
          <w:szCs w:val="24"/>
          <w:lang w:val="lv-LV"/>
        </w:rPr>
        <w:t>specifi</w:t>
      </w:r>
      <w:r w:rsidR="00EE54C6" w:rsidRPr="007D7227">
        <w:rPr>
          <w:rFonts w:ascii="Times New Roman" w:hAnsi="Times New Roman"/>
          <w:sz w:val="24"/>
          <w:szCs w:val="24"/>
          <w:lang w:val="lv-LV"/>
        </w:rPr>
        <w:t>s</w:t>
      </w:r>
      <w:r w:rsidR="004173B6" w:rsidRPr="007D7227">
        <w:rPr>
          <w:rFonts w:ascii="Times New Roman" w:hAnsi="Times New Roman"/>
          <w:sz w:val="24"/>
          <w:szCs w:val="24"/>
          <w:lang w:val="lv-LV"/>
        </w:rPr>
        <w:t xml:space="preserve">kie valsts noteiktie </w:t>
      </w:r>
      <w:r w:rsidR="00A927CC" w:rsidRPr="007D7227">
        <w:rPr>
          <w:rFonts w:ascii="Times New Roman" w:hAnsi="Times New Roman"/>
          <w:sz w:val="24"/>
          <w:szCs w:val="24"/>
          <w:lang w:val="lv-LV"/>
        </w:rPr>
        <w:t xml:space="preserve">nefinanšu mērķi stratēģijā norādāmi kā precīzi definēts kapitālsabiedrībai valsts ar tiesību aktiem </w:t>
      </w:r>
      <w:r w:rsidRPr="007D7227">
        <w:rPr>
          <w:rFonts w:ascii="Times New Roman" w:hAnsi="Times New Roman"/>
          <w:sz w:val="24"/>
          <w:szCs w:val="24"/>
          <w:lang w:val="lv-LV"/>
        </w:rPr>
        <w:t xml:space="preserve">vai līgumu </w:t>
      </w:r>
      <w:r w:rsidR="00A927CC" w:rsidRPr="007D7227">
        <w:rPr>
          <w:rFonts w:ascii="Times New Roman" w:hAnsi="Times New Roman"/>
          <w:sz w:val="24"/>
          <w:szCs w:val="24"/>
          <w:lang w:val="lv-LV"/>
        </w:rPr>
        <w:t>uzdots uzdevums vai funkcija</w:t>
      </w:r>
      <w:r w:rsidRPr="007D7227">
        <w:rPr>
          <w:rFonts w:ascii="Times New Roman" w:hAnsi="Times New Roman"/>
          <w:sz w:val="24"/>
          <w:szCs w:val="24"/>
          <w:lang w:val="lv-LV"/>
        </w:rPr>
        <w:t xml:space="preserve"> sabiedrības </w:t>
      </w:r>
      <w:r>
        <w:rPr>
          <w:rFonts w:ascii="Times New Roman" w:hAnsi="Times New Roman"/>
          <w:sz w:val="24"/>
          <w:szCs w:val="24"/>
          <w:lang w:val="lv-LV"/>
        </w:rPr>
        <w:t xml:space="preserve">interešu </w:t>
      </w:r>
      <w:r w:rsidRPr="005F3A1F">
        <w:rPr>
          <w:rFonts w:ascii="Times New Roman" w:hAnsi="Times New Roman"/>
          <w:sz w:val="24"/>
          <w:szCs w:val="24"/>
          <w:lang w:val="lv-LV"/>
        </w:rPr>
        <w:t>īstenošanai, piemēram, pasta pakalpojumu nodrošināšana</w:t>
      </w:r>
      <w:r w:rsidR="00A927CC" w:rsidRPr="007D7227">
        <w:rPr>
          <w:rFonts w:ascii="Times New Roman" w:hAnsi="Times New Roman"/>
          <w:sz w:val="24"/>
          <w:szCs w:val="24"/>
          <w:lang w:val="lv-LV"/>
        </w:rPr>
        <w:t xml:space="preserve">. </w:t>
      </w:r>
      <w:r w:rsidRPr="007D7227">
        <w:rPr>
          <w:rFonts w:ascii="Times New Roman" w:hAnsi="Times New Roman"/>
          <w:sz w:val="24"/>
          <w:szCs w:val="24"/>
          <w:lang w:val="lv-LV"/>
        </w:rPr>
        <w:t xml:space="preserve">Šiem </w:t>
      </w:r>
      <w:r w:rsidR="00A927CC" w:rsidRPr="007D7227">
        <w:rPr>
          <w:rFonts w:ascii="Times New Roman" w:hAnsi="Times New Roman"/>
          <w:sz w:val="24"/>
          <w:szCs w:val="24"/>
          <w:lang w:val="lv-LV"/>
        </w:rPr>
        <w:t xml:space="preserve">mērķiem jānorāda to izpildes sagaidāmās </w:t>
      </w:r>
      <w:r w:rsidR="00A927CC" w:rsidRPr="007D7227">
        <w:rPr>
          <w:rFonts w:ascii="Times New Roman" w:hAnsi="Times New Roman"/>
          <w:sz w:val="24"/>
          <w:szCs w:val="24"/>
          <w:lang w:val="lv-LV"/>
        </w:rPr>
        <w:lastRenderedPageBreak/>
        <w:t xml:space="preserve">izmaksas un šo izmaksu segšanas valsts finansēti avoti. </w:t>
      </w:r>
      <w:r w:rsidR="00651D48" w:rsidRPr="007D7227">
        <w:rPr>
          <w:rFonts w:ascii="Times New Roman" w:hAnsi="Times New Roman"/>
          <w:sz w:val="24"/>
          <w:szCs w:val="24"/>
          <w:lang w:val="lv-LV"/>
        </w:rPr>
        <w:t>J</w:t>
      </w:r>
      <w:r w:rsidR="005D33C7" w:rsidRPr="007D7227">
        <w:rPr>
          <w:rFonts w:ascii="Times New Roman" w:hAnsi="Times New Roman"/>
          <w:sz w:val="24"/>
          <w:szCs w:val="24"/>
          <w:lang w:val="lv-LV"/>
        </w:rPr>
        <w:t xml:space="preserve">a kapitālsabiedrībai nav </w:t>
      </w:r>
      <w:r w:rsidRPr="007D7227">
        <w:rPr>
          <w:rFonts w:ascii="Times New Roman" w:hAnsi="Times New Roman"/>
          <w:sz w:val="24"/>
          <w:szCs w:val="24"/>
          <w:lang w:val="lv-LV"/>
        </w:rPr>
        <w:t xml:space="preserve">specifisko valsts noteikto </w:t>
      </w:r>
      <w:r w:rsidR="005D33C7" w:rsidRPr="007D7227">
        <w:rPr>
          <w:rFonts w:ascii="Times New Roman" w:hAnsi="Times New Roman"/>
          <w:sz w:val="24"/>
          <w:szCs w:val="24"/>
          <w:lang w:val="lv-LV"/>
        </w:rPr>
        <w:t xml:space="preserve">nefinanšu mērķu, stratēģijā ietver </w:t>
      </w:r>
      <w:r w:rsidR="00D03C2A" w:rsidRPr="007D7227">
        <w:rPr>
          <w:rFonts w:ascii="Times New Roman" w:hAnsi="Times New Roman"/>
          <w:sz w:val="24"/>
          <w:szCs w:val="24"/>
          <w:lang w:val="lv-LV"/>
        </w:rPr>
        <w:t>norādi</w:t>
      </w:r>
      <w:r w:rsidR="005D33C7" w:rsidRPr="007D7227">
        <w:rPr>
          <w:rFonts w:ascii="Times New Roman" w:hAnsi="Times New Roman"/>
          <w:sz w:val="24"/>
          <w:szCs w:val="24"/>
          <w:lang w:val="lv-LV"/>
        </w:rPr>
        <w:t xml:space="preserve"> par </w:t>
      </w:r>
      <w:r w:rsidRPr="007D7227">
        <w:rPr>
          <w:rFonts w:ascii="Times New Roman" w:hAnsi="Times New Roman"/>
          <w:sz w:val="24"/>
          <w:szCs w:val="24"/>
          <w:lang w:val="lv-LV"/>
        </w:rPr>
        <w:t xml:space="preserve">šādu </w:t>
      </w:r>
      <w:r w:rsidR="00913D0F" w:rsidRPr="007D7227">
        <w:rPr>
          <w:rFonts w:ascii="Times New Roman" w:hAnsi="Times New Roman"/>
          <w:sz w:val="24"/>
          <w:szCs w:val="24"/>
          <w:lang w:val="lv-LV"/>
        </w:rPr>
        <w:t>mērķu nees</w:t>
      </w:r>
      <w:r w:rsidR="00A927CC" w:rsidRPr="007D7227">
        <w:rPr>
          <w:rFonts w:ascii="Times New Roman" w:hAnsi="Times New Roman"/>
          <w:sz w:val="24"/>
          <w:szCs w:val="24"/>
          <w:lang w:val="lv-LV"/>
        </w:rPr>
        <w:t>am</w:t>
      </w:r>
      <w:r w:rsidR="00913D0F" w:rsidRPr="007D7227">
        <w:rPr>
          <w:rFonts w:ascii="Times New Roman" w:hAnsi="Times New Roman"/>
          <w:sz w:val="24"/>
          <w:szCs w:val="24"/>
          <w:lang w:val="lv-LV"/>
        </w:rPr>
        <w:t>ību</w:t>
      </w:r>
      <w:r w:rsidR="00451F6D">
        <w:rPr>
          <w:rFonts w:ascii="Times New Roman" w:hAnsi="Times New Roman"/>
          <w:sz w:val="24"/>
          <w:szCs w:val="24"/>
          <w:lang w:val="lv-LV"/>
        </w:rPr>
        <w:t xml:space="preserve">. Šo mērķu </w:t>
      </w:r>
      <w:r w:rsidR="00B778B7">
        <w:rPr>
          <w:rFonts w:ascii="Times New Roman" w:hAnsi="Times New Roman"/>
          <w:sz w:val="24"/>
          <w:szCs w:val="24"/>
          <w:lang w:val="lv-LV"/>
        </w:rPr>
        <w:t xml:space="preserve">precīza </w:t>
      </w:r>
      <w:r w:rsidR="00451F6D">
        <w:rPr>
          <w:rFonts w:ascii="Times New Roman" w:hAnsi="Times New Roman"/>
          <w:sz w:val="24"/>
          <w:szCs w:val="24"/>
          <w:lang w:val="lv-LV"/>
        </w:rPr>
        <w:t xml:space="preserve">izvirzīšana un </w:t>
      </w:r>
      <w:r w:rsidR="00B778B7">
        <w:rPr>
          <w:rFonts w:ascii="Times New Roman" w:hAnsi="Times New Roman"/>
          <w:sz w:val="24"/>
          <w:szCs w:val="24"/>
          <w:lang w:val="lv-LV"/>
        </w:rPr>
        <w:t xml:space="preserve">vēlāk </w:t>
      </w:r>
      <w:r w:rsidR="00451F6D">
        <w:rPr>
          <w:rFonts w:ascii="Times New Roman" w:hAnsi="Times New Roman"/>
          <w:sz w:val="24"/>
          <w:szCs w:val="24"/>
          <w:lang w:val="lv-LV"/>
        </w:rPr>
        <w:t>izpildes atspoguļošana ir būtiskākā nefinanšu mērķu sastāvdaļa, jo bieži vien saistīta valsts finans</w:t>
      </w:r>
      <w:r w:rsidR="00B778B7">
        <w:rPr>
          <w:rFonts w:ascii="Times New Roman" w:hAnsi="Times New Roman"/>
          <w:sz w:val="24"/>
          <w:szCs w:val="24"/>
          <w:lang w:val="lv-LV"/>
        </w:rPr>
        <w:t>ējuma izlietojumu</w:t>
      </w:r>
      <w:r w:rsidR="00913D0F" w:rsidRPr="007D7227">
        <w:rPr>
          <w:rFonts w:ascii="Times New Roman" w:hAnsi="Times New Roman"/>
          <w:sz w:val="24"/>
          <w:szCs w:val="24"/>
          <w:lang w:val="lv-LV"/>
        </w:rPr>
        <w:t>;</w:t>
      </w:r>
    </w:p>
    <w:p w14:paraId="00EFE6EC" w14:textId="0C9C7764" w:rsidR="004C7511" w:rsidRDefault="00651A14" w:rsidP="007D7227">
      <w:pPr>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 xml:space="preserve">26.4.1.2. </w:t>
      </w:r>
      <w:r w:rsidR="004C7511">
        <w:rPr>
          <w:rFonts w:ascii="Times New Roman" w:hAnsi="Times New Roman"/>
          <w:sz w:val="24"/>
          <w:szCs w:val="24"/>
          <w:lang w:val="lv-LV"/>
        </w:rPr>
        <w:t>pārējie nefinanšu mērķi</w:t>
      </w:r>
      <w:r w:rsidR="0095046C">
        <w:rPr>
          <w:rFonts w:ascii="Times New Roman" w:hAnsi="Times New Roman"/>
          <w:sz w:val="24"/>
          <w:szCs w:val="24"/>
          <w:lang w:val="lv-LV"/>
        </w:rPr>
        <w:t>,</w:t>
      </w:r>
      <w:r w:rsidR="0095046C" w:rsidRPr="00821E0F">
        <w:rPr>
          <w:lang w:val="lv-LV"/>
        </w:rPr>
        <w:t xml:space="preserve"> </w:t>
      </w:r>
      <w:r w:rsidR="0095046C" w:rsidRPr="0095046C">
        <w:rPr>
          <w:rFonts w:ascii="Times New Roman" w:hAnsi="Times New Roman"/>
          <w:sz w:val="24"/>
          <w:szCs w:val="24"/>
          <w:lang w:val="lv-LV"/>
        </w:rPr>
        <w:t>kas izriet no kapitālsabiedrībai noteiktā vispārējā stratēģiskā mērķa</w:t>
      </w:r>
      <w:r w:rsidR="0095046C">
        <w:rPr>
          <w:rFonts w:ascii="Times New Roman" w:hAnsi="Times New Roman"/>
          <w:sz w:val="24"/>
          <w:szCs w:val="24"/>
          <w:lang w:val="lv-LV"/>
        </w:rPr>
        <w:t>, atbilstoši kapitālsabiedrības biznesa specifikai</w:t>
      </w:r>
      <w:r w:rsidR="004C7511">
        <w:rPr>
          <w:rFonts w:ascii="Times New Roman" w:hAnsi="Times New Roman"/>
          <w:sz w:val="24"/>
          <w:szCs w:val="24"/>
          <w:lang w:val="lv-LV"/>
        </w:rPr>
        <w:t>:</w:t>
      </w:r>
    </w:p>
    <w:p w14:paraId="0223EE53" w14:textId="0729C813" w:rsidR="00651A14" w:rsidRDefault="004C7511" w:rsidP="007D7227">
      <w:pPr>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 xml:space="preserve">26.4.1.2.1. </w:t>
      </w:r>
      <w:r w:rsidR="00451F6D" w:rsidRPr="00DE1AA1">
        <w:rPr>
          <w:rFonts w:ascii="Times New Roman" w:hAnsi="Times New Roman"/>
          <w:sz w:val="24"/>
          <w:szCs w:val="24"/>
          <w:lang w:val="lv-LV"/>
        </w:rPr>
        <w:t>darbības (biznesa) mērķi (</w:t>
      </w:r>
      <w:r w:rsidR="00451F6D" w:rsidRPr="00DE1AA1">
        <w:rPr>
          <w:rFonts w:ascii="Times New Roman" w:hAnsi="Times New Roman"/>
          <w:i/>
          <w:sz w:val="24"/>
          <w:szCs w:val="24"/>
          <w:lang w:val="lv-LV"/>
        </w:rPr>
        <w:t>operational objectives</w:t>
      </w:r>
      <w:r w:rsidR="00451F6D" w:rsidRPr="00DE1AA1">
        <w:rPr>
          <w:rFonts w:ascii="Times New Roman" w:hAnsi="Times New Roman"/>
          <w:sz w:val="24"/>
          <w:szCs w:val="24"/>
          <w:lang w:val="lv-LV"/>
        </w:rPr>
        <w:t>), tos raksturojošie rezultatīvie rādītāji un sasniedzamās vērtības; saskaņā ar ESAO (</w:t>
      </w:r>
      <w:r w:rsidR="00451F6D" w:rsidRPr="00DE1AA1">
        <w:rPr>
          <w:rFonts w:ascii="Times New Roman" w:hAnsi="Times New Roman"/>
          <w:i/>
          <w:sz w:val="24"/>
          <w:szCs w:val="24"/>
          <w:lang w:val="lv-LV"/>
        </w:rPr>
        <w:t>OECD</w:t>
      </w:r>
      <w:r w:rsidR="00451F6D" w:rsidRPr="00DE1AA1">
        <w:rPr>
          <w:rFonts w:ascii="Times New Roman" w:hAnsi="Times New Roman"/>
          <w:sz w:val="24"/>
          <w:szCs w:val="24"/>
          <w:lang w:val="lv-LV"/>
        </w:rPr>
        <w:t>) vadlīnijām tie var būt galvenie darbības rādītāji, kas raksturo kapitālsabiedrības saimniecisko darbību</w:t>
      </w:r>
      <w:r w:rsidR="00451F6D">
        <w:rPr>
          <w:rFonts w:ascii="Times New Roman" w:hAnsi="Times New Roman"/>
          <w:sz w:val="24"/>
          <w:szCs w:val="24"/>
          <w:lang w:val="lv-LV"/>
        </w:rPr>
        <w:t>, piemēram, klientu skaits, tirgus daļa</w:t>
      </w:r>
      <w:r w:rsidR="003A6DF7">
        <w:rPr>
          <w:rFonts w:ascii="Times New Roman" w:hAnsi="Times New Roman"/>
          <w:sz w:val="24"/>
          <w:szCs w:val="24"/>
          <w:lang w:val="lv-LV"/>
        </w:rPr>
        <w:t>, kā arī efektivitātes mērķi</w:t>
      </w:r>
      <w:r w:rsidR="00451F6D" w:rsidRPr="00DE1AA1">
        <w:rPr>
          <w:rFonts w:ascii="Times New Roman" w:hAnsi="Times New Roman"/>
          <w:sz w:val="24"/>
          <w:szCs w:val="24"/>
          <w:lang w:val="lv-LV"/>
        </w:rPr>
        <w:t>;</w:t>
      </w:r>
    </w:p>
    <w:p w14:paraId="377A90CA" w14:textId="23AB6031" w:rsidR="001D5499" w:rsidRDefault="00451F6D" w:rsidP="007D7227">
      <w:pPr>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26.4.1.</w:t>
      </w:r>
      <w:r w:rsidR="004C7511">
        <w:rPr>
          <w:rFonts w:ascii="Times New Roman" w:hAnsi="Times New Roman"/>
          <w:sz w:val="24"/>
          <w:szCs w:val="24"/>
          <w:lang w:val="lv-LV"/>
        </w:rPr>
        <w:t>2.2</w:t>
      </w:r>
      <w:r>
        <w:rPr>
          <w:rFonts w:ascii="Times New Roman" w:hAnsi="Times New Roman"/>
          <w:sz w:val="24"/>
          <w:szCs w:val="24"/>
          <w:lang w:val="lv-LV"/>
        </w:rPr>
        <w:t xml:space="preserve">. </w:t>
      </w:r>
      <w:r w:rsidR="001D5499">
        <w:rPr>
          <w:rFonts w:ascii="Times New Roman" w:hAnsi="Times New Roman"/>
          <w:sz w:val="24"/>
          <w:szCs w:val="24"/>
          <w:lang w:val="lv-LV"/>
        </w:rPr>
        <w:t>korporatīvās sociālās atbildības mērķi</w:t>
      </w:r>
      <w:r w:rsidR="00A153FB">
        <w:rPr>
          <w:rFonts w:ascii="Times New Roman" w:hAnsi="Times New Roman"/>
          <w:sz w:val="24"/>
          <w:szCs w:val="24"/>
          <w:lang w:val="lv-LV"/>
        </w:rPr>
        <w:t>, piemēram,</w:t>
      </w:r>
      <w:r w:rsidR="00BE6246">
        <w:rPr>
          <w:rFonts w:ascii="Times New Roman" w:hAnsi="Times New Roman"/>
          <w:sz w:val="24"/>
          <w:szCs w:val="24"/>
          <w:lang w:val="lv-LV"/>
        </w:rPr>
        <w:t xml:space="preserve"> </w:t>
      </w:r>
      <w:r w:rsidR="00A153FB">
        <w:rPr>
          <w:rFonts w:ascii="Times New Roman" w:hAnsi="Times New Roman"/>
          <w:sz w:val="24"/>
          <w:szCs w:val="24"/>
          <w:lang w:val="lv-LV"/>
        </w:rPr>
        <w:t>negatīvās ietekmes uz vidi mazināšan</w:t>
      </w:r>
      <w:r w:rsidR="004C7511">
        <w:rPr>
          <w:rFonts w:ascii="Times New Roman" w:hAnsi="Times New Roman"/>
          <w:sz w:val="24"/>
          <w:szCs w:val="24"/>
          <w:lang w:val="lv-LV"/>
        </w:rPr>
        <w:t>a</w:t>
      </w:r>
      <w:r w:rsidR="00A153FB">
        <w:rPr>
          <w:rFonts w:ascii="Times New Roman" w:hAnsi="Times New Roman"/>
          <w:sz w:val="24"/>
          <w:szCs w:val="24"/>
          <w:lang w:val="lv-LV"/>
        </w:rPr>
        <w:t>;</w:t>
      </w:r>
    </w:p>
    <w:p w14:paraId="7411566C" w14:textId="0095EA88" w:rsidR="00451F6D" w:rsidRDefault="001D5499" w:rsidP="007D7227">
      <w:pPr>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26.4.1.</w:t>
      </w:r>
      <w:r w:rsidR="004C7511">
        <w:rPr>
          <w:rFonts w:ascii="Times New Roman" w:hAnsi="Times New Roman"/>
          <w:sz w:val="24"/>
          <w:szCs w:val="24"/>
          <w:lang w:val="lv-LV"/>
        </w:rPr>
        <w:t>2.3</w:t>
      </w:r>
      <w:r>
        <w:rPr>
          <w:rFonts w:ascii="Times New Roman" w:hAnsi="Times New Roman"/>
          <w:sz w:val="24"/>
          <w:szCs w:val="24"/>
          <w:lang w:val="lv-LV"/>
        </w:rPr>
        <w:t xml:space="preserve">. </w:t>
      </w:r>
      <w:r w:rsidRPr="007668BC">
        <w:rPr>
          <w:rFonts w:ascii="Times New Roman" w:hAnsi="Times New Roman"/>
          <w:sz w:val="24"/>
          <w:szCs w:val="24"/>
          <w:lang w:val="lv-LV"/>
        </w:rPr>
        <w:t xml:space="preserve">citi </w:t>
      </w:r>
      <w:r w:rsidR="00A3237E" w:rsidRPr="007668BC">
        <w:rPr>
          <w:rFonts w:ascii="Times New Roman" w:hAnsi="Times New Roman"/>
          <w:sz w:val="24"/>
          <w:szCs w:val="24"/>
          <w:lang w:val="lv-LV"/>
        </w:rPr>
        <w:t xml:space="preserve">nefinanšu </w:t>
      </w:r>
      <w:r w:rsidRPr="007668BC">
        <w:rPr>
          <w:rFonts w:ascii="Times New Roman" w:hAnsi="Times New Roman"/>
          <w:sz w:val="24"/>
          <w:szCs w:val="24"/>
          <w:lang w:val="lv-LV"/>
        </w:rPr>
        <w:t>mērķi</w:t>
      </w:r>
      <w:r w:rsidR="009F0A15" w:rsidRPr="007668BC">
        <w:rPr>
          <w:rFonts w:ascii="Times New Roman" w:hAnsi="Times New Roman"/>
          <w:sz w:val="24"/>
          <w:szCs w:val="24"/>
          <w:lang w:val="lv-LV"/>
        </w:rPr>
        <w:t xml:space="preserve"> kā</w:t>
      </w:r>
      <w:r w:rsidR="00542101" w:rsidRPr="007668BC">
        <w:rPr>
          <w:rFonts w:ascii="Times New Roman" w:hAnsi="Times New Roman"/>
          <w:sz w:val="24"/>
          <w:szCs w:val="24"/>
          <w:lang w:val="lv-LV"/>
        </w:rPr>
        <w:t xml:space="preserve"> </w:t>
      </w:r>
      <w:r w:rsidR="00FA25D4" w:rsidRPr="007668BC">
        <w:rPr>
          <w:rFonts w:ascii="Times New Roman" w:hAnsi="Times New Roman"/>
          <w:sz w:val="24"/>
          <w:szCs w:val="24"/>
          <w:lang w:val="lv-LV"/>
        </w:rPr>
        <w:t>ieguldījumi pētniecībā un attīstīb</w:t>
      </w:r>
      <w:r w:rsidR="00A153FB" w:rsidRPr="007668BC">
        <w:rPr>
          <w:rFonts w:ascii="Times New Roman" w:hAnsi="Times New Roman"/>
          <w:sz w:val="24"/>
          <w:szCs w:val="24"/>
          <w:lang w:val="lv-LV"/>
        </w:rPr>
        <w:t>ā</w:t>
      </w:r>
      <w:r w:rsidR="00025689" w:rsidRPr="007668BC">
        <w:rPr>
          <w:rStyle w:val="FootnoteReference"/>
          <w:rFonts w:ascii="Times New Roman" w:hAnsi="Times New Roman"/>
          <w:sz w:val="24"/>
          <w:szCs w:val="24"/>
          <w:lang w:val="lv-LV"/>
        </w:rPr>
        <w:footnoteReference w:id="2"/>
      </w:r>
      <w:r w:rsidR="004E15E4" w:rsidRPr="007668BC">
        <w:rPr>
          <w:rFonts w:ascii="Times New Roman" w:hAnsi="Times New Roman"/>
          <w:sz w:val="24"/>
          <w:szCs w:val="24"/>
          <w:lang w:val="lv-LV"/>
        </w:rPr>
        <w:t xml:space="preserve"> (</w:t>
      </w:r>
      <w:r w:rsidR="009F0A15">
        <w:rPr>
          <w:rFonts w:ascii="Times New Roman" w:hAnsi="Times New Roman"/>
          <w:sz w:val="24"/>
          <w:szCs w:val="24"/>
          <w:lang w:val="lv-LV"/>
        </w:rPr>
        <w:t xml:space="preserve">piemēram, </w:t>
      </w:r>
      <w:r w:rsidR="004E15E4">
        <w:rPr>
          <w:rFonts w:ascii="Times New Roman" w:hAnsi="Times New Roman"/>
          <w:sz w:val="24"/>
          <w:szCs w:val="24"/>
          <w:lang w:val="lv-LV"/>
        </w:rPr>
        <w:t>% no apgrozījuma)</w:t>
      </w:r>
      <w:r w:rsidR="006224DB">
        <w:rPr>
          <w:rFonts w:ascii="Times New Roman" w:hAnsi="Times New Roman"/>
          <w:sz w:val="24"/>
          <w:szCs w:val="24"/>
          <w:lang w:val="lv-LV"/>
        </w:rPr>
        <w:t xml:space="preserve">. </w:t>
      </w:r>
      <w:r w:rsidR="006224DB" w:rsidRPr="006224DB">
        <w:rPr>
          <w:rFonts w:ascii="Times New Roman" w:hAnsi="Times New Roman"/>
          <w:sz w:val="24"/>
          <w:szCs w:val="24"/>
          <w:lang w:val="lv-LV"/>
        </w:rPr>
        <w:t>Ja šādi ieguldījumi</w:t>
      </w:r>
      <w:r w:rsidR="00025689">
        <w:rPr>
          <w:rStyle w:val="FootnoteReference"/>
          <w:rFonts w:ascii="Times New Roman" w:hAnsi="Times New Roman"/>
          <w:sz w:val="24"/>
          <w:szCs w:val="24"/>
          <w:lang w:val="lv-LV"/>
        </w:rPr>
        <w:footnoteReference w:id="3"/>
      </w:r>
      <w:r w:rsidR="006224DB" w:rsidRPr="006224DB">
        <w:rPr>
          <w:rFonts w:ascii="Times New Roman" w:hAnsi="Times New Roman"/>
          <w:sz w:val="24"/>
          <w:szCs w:val="24"/>
          <w:lang w:val="lv-LV"/>
        </w:rPr>
        <w:t xml:space="preserve"> pētniecībā un attīstībā tiek plānoti kapitālsabiedrībā, valsts kapitālsabiedrības vidēja termiņa darbības stratēģijā, ņemot vērā ieguldījumu apjomu un ietekmi, jāiekļauj attiecīgi nefinanšu mērķi, kā arī jāiekļauj informācija par pētniecības un attīstības projektu riskiem</w:t>
      </w:r>
      <w:r w:rsidR="00DE100D">
        <w:rPr>
          <w:rFonts w:ascii="Times New Roman" w:hAnsi="Times New Roman"/>
          <w:sz w:val="24"/>
          <w:szCs w:val="24"/>
          <w:lang w:val="lv-LV"/>
        </w:rPr>
        <w:t xml:space="preserve"> </w:t>
      </w:r>
      <w:r w:rsidR="00621222">
        <w:rPr>
          <w:rFonts w:ascii="Times New Roman" w:hAnsi="Times New Roman"/>
          <w:sz w:val="24"/>
          <w:szCs w:val="24"/>
          <w:lang w:val="lv-LV"/>
        </w:rPr>
        <w:t>(</w:t>
      </w:r>
      <w:r w:rsidR="00DE100D">
        <w:rPr>
          <w:rFonts w:ascii="Times New Roman" w:hAnsi="Times New Roman"/>
          <w:sz w:val="24"/>
          <w:szCs w:val="24"/>
          <w:lang w:val="lv-LV"/>
        </w:rPr>
        <w:t>atkarībā no projekta TRL</w:t>
      </w:r>
      <w:r w:rsidR="00621222">
        <w:rPr>
          <w:rFonts w:ascii="Times New Roman" w:hAnsi="Times New Roman"/>
          <w:sz w:val="24"/>
          <w:szCs w:val="24"/>
          <w:lang w:val="lv-LV"/>
        </w:rPr>
        <w:t xml:space="preserve"> – </w:t>
      </w:r>
      <w:r w:rsidR="00621222" w:rsidRPr="00621222">
        <w:rPr>
          <w:rFonts w:ascii="Times New Roman" w:hAnsi="Times New Roman"/>
          <w:i/>
          <w:sz w:val="24"/>
          <w:szCs w:val="24"/>
          <w:lang w:val="lv-LV"/>
        </w:rPr>
        <w:t>Technology</w:t>
      </w:r>
      <w:r w:rsidR="00621222">
        <w:rPr>
          <w:rFonts w:ascii="Times New Roman" w:hAnsi="Times New Roman"/>
          <w:i/>
          <w:sz w:val="24"/>
          <w:szCs w:val="24"/>
          <w:lang w:val="lv-LV"/>
        </w:rPr>
        <w:t xml:space="preserve"> </w:t>
      </w:r>
      <w:r w:rsidR="00621222" w:rsidRPr="00621222">
        <w:rPr>
          <w:rFonts w:ascii="Times New Roman" w:hAnsi="Times New Roman"/>
          <w:i/>
          <w:sz w:val="24"/>
          <w:szCs w:val="24"/>
          <w:lang w:val="lv-LV"/>
        </w:rPr>
        <w:t>Readiness Level</w:t>
      </w:r>
      <w:r w:rsidR="00621222" w:rsidRPr="00621222">
        <w:rPr>
          <w:rFonts w:ascii="Times New Roman" w:hAnsi="Times New Roman"/>
          <w:sz w:val="24"/>
          <w:szCs w:val="24"/>
          <w:lang w:val="lv-LV"/>
        </w:rPr>
        <w:t xml:space="preserve"> </w:t>
      </w:r>
      <w:r w:rsidR="00621222">
        <w:rPr>
          <w:rFonts w:ascii="Times New Roman" w:hAnsi="Times New Roman"/>
          <w:sz w:val="24"/>
          <w:szCs w:val="24"/>
          <w:lang w:val="lv-LV"/>
        </w:rPr>
        <w:t xml:space="preserve">– </w:t>
      </w:r>
      <w:r w:rsidR="00DE100D">
        <w:rPr>
          <w:rFonts w:ascii="Times New Roman" w:hAnsi="Times New Roman"/>
          <w:sz w:val="24"/>
          <w:szCs w:val="24"/>
          <w:lang w:val="lv-LV"/>
        </w:rPr>
        <w:t>līmeņa</w:t>
      </w:r>
      <w:r w:rsidR="00621222">
        <w:rPr>
          <w:rFonts w:ascii="Times New Roman" w:hAnsi="Times New Roman"/>
          <w:sz w:val="24"/>
          <w:szCs w:val="24"/>
          <w:lang w:val="lv-LV"/>
        </w:rPr>
        <w:t>)</w:t>
      </w:r>
      <w:r w:rsidR="006224DB" w:rsidRPr="006224DB">
        <w:rPr>
          <w:rFonts w:ascii="Times New Roman" w:hAnsi="Times New Roman"/>
          <w:sz w:val="24"/>
          <w:szCs w:val="24"/>
          <w:lang w:val="lv-LV"/>
        </w:rPr>
        <w:t>, iespējamiem zaudējumiem, projektu realizācijas termiņiem, šādu ieguldījumu apmēriem nozares uzņēmumos (vietējos vai citu valstu, atbil</w:t>
      </w:r>
      <w:r w:rsidR="006224DB">
        <w:rPr>
          <w:rFonts w:ascii="Times New Roman" w:hAnsi="Times New Roman"/>
          <w:sz w:val="24"/>
          <w:szCs w:val="24"/>
          <w:lang w:val="lv-LV"/>
        </w:rPr>
        <w:t>stoši informācijas pieejamībai</w:t>
      </w:r>
      <w:r w:rsidR="00EC5808">
        <w:rPr>
          <w:rStyle w:val="FootnoteReference"/>
          <w:rFonts w:ascii="Times New Roman" w:hAnsi="Times New Roman"/>
          <w:sz w:val="24"/>
          <w:szCs w:val="24"/>
          <w:lang w:val="lv-LV"/>
        </w:rPr>
        <w:footnoteReference w:id="4"/>
      </w:r>
      <w:r w:rsidR="006224DB">
        <w:rPr>
          <w:rFonts w:ascii="Times New Roman" w:hAnsi="Times New Roman"/>
          <w:sz w:val="24"/>
          <w:szCs w:val="24"/>
          <w:lang w:val="lv-LV"/>
        </w:rPr>
        <w:t>);</w:t>
      </w:r>
    </w:p>
    <w:p w14:paraId="582D5130" w14:textId="3D6ACAE3" w:rsidR="00F128E0" w:rsidRPr="007D7227" w:rsidRDefault="00F128E0" w:rsidP="007D7227">
      <w:pPr>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 xml:space="preserve"> </w:t>
      </w:r>
    </w:p>
    <w:p w14:paraId="5D908443" w14:textId="1A42C6ED" w:rsidR="003673D3"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E21FE4" w:rsidRPr="00DE1AA1">
        <w:rPr>
          <w:rFonts w:ascii="Times New Roman" w:hAnsi="Times New Roman"/>
          <w:sz w:val="24"/>
          <w:szCs w:val="24"/>
          <w:lang w:val="lv-LV"/>
        </w:rPr>
        <w:t>.</w:t>
      </w:r>
      <w:r w:rsidR="00E242CD" w:rsidRPr="00DE1AA1">
        <w:rPr>
          <w:rFonts w:ascii="Times New Roman" w:hAnsi="Times New Roman"/>
          <w:sz w:val="24"/>
          <w:szCs w:val="24"/>
          <w:lang w:val="lv-LV"/>
        </w:rPr>
        <w:t>4</w:t>
      </w:r>
      <w:r w:rsidR="00E21FE4"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004B4627" w:rsidRPr="00DE1AA1">
        <w:rPr>
          <w:rFonts w:ascii="Times New Roman" w:hAnsi="Times New Roman"/>
          <w:sz w:val="24"/>
          <w:szCs w:val="24"/>
          <w:lang w:val="lv-LV"/>
        </w:rPr>
        <w:t xml:space="preserve">finanšu mērķi, </w:t>
      </w:r>
      <w:r w:rsidR="007D5F3D" w:rsidRPr="00DE1AA1">
        <w:rPr>
          <w:rFonts w:ascii="Times New Roman" w:hAnsi="Times New Roman"/>
          <w:sz w:val="24"/>
          <w:szCs w:val="24"/>
          <w:lang w:val="lv-LV"/>
        </w:rPr>
        <w:t>sasniedzamās vērtības un īstenošanas periodi</w:t>
      </w:r>
      <w:r w:rsidR="004B4627" w:rsidRPr="00DE1AA1">
        <w:rPr>
          <w:rFonts w:ascii="Times New Roman" w:hAnsi="Times New Roman"/>
          <w:sz w:val="24"/>
          <w:szCs w:val="24"/>
          <w:lang w:val="lv-LV"/>
        </w:rPr>
        <w:t xml:space="preserve"> (</w:t>
      </w:r>
      <w:r w:rsidR="00577862" w:rsidRPr="00DE1AA1">
        <w:rPr>
          <w:rFonts w:ascii="Times New Roman" w:hAnsi="Times New Roman"/>
          <w:sz w:val="24"/>
          <w:szCs w:val="24"/>
          <w:lang w:val="lv-LV"/>
        </w:rPr>
        <w:t>3. pielikums</w:t>
      </w:r>
      <w:r w:rsidR="004B4627" w:rsidRPr="00DE1AA1">
        <w:rPr>
          <w:rFonts w:ascii="Times New Roman" w:hAnsi="Times New Roman"/>
          <w:sz w:val="24"/>
          <w:szCs w:val="24"/>
          <w:lang w:val="lv-LV"/>
        </w:rPr>
        <w:t>)</w:t>
      </w:r>
      <w:r w:rsidR="00D03C2A" w:rsidRPr="00DE1AA1">
        <w:rPr>
          <w:rFonts w:ascii="Times New Roman" w:hAnsi="Times New Roman"/>
          <w:sz w:val="24"/>
          <w:szCs w:val="24"/>
          <w:lang w:val="lv-LV"/>
        </w:rPr>
        <w:t>.</w:t>
      </w:r>
      <w:r w:rsidR="004B4627" w:rsidRPr="00DE1AA1">
        <w:rPr>
          <w:rFonts w:ascii="Times New Roman" w:hAnsi="Times New Roman"/>
          <w:sz w:val="24"/>
          <w:szCs w:val="24"/>
          <w:lang w:val="lv-LV"/>
        </w:rPr>
        <w:t xml:space="preserve"> </w:t>
      </w:r>
      <w:r w:rsidR="00D03C2A" w:rsidRPr="00DE1AA1">
        <w:rPr>
          <w:rFonts w:ascii="Times New Roman" w:hAnsi="Times New Roman"/>
          <w:sz w:val="24"/>
          <w:szCs w:val="24"/>
          <w:lang w:val="lv-LV"/>
        </w:rPr>
        <w:t>S</w:t>
      </w:r>
      <w:r w:rsidR="0003036D" w:rsidRPr="00DE1AA1">
        <w:rPr>
          <w:rFonts w:ascii="Times New Roman" w:hAnsi="Times New Roman"/>
          <w:sz w:val="24"/>
          <w:szCs w:val="24"/>
          <w:lang w:val="lv-LV"/>
        </w:rPr>
        <w:t xml:space="preserve">askaņā ar </w:t>
      </w:r>
      <w:r w:rsidR="00053939" w:rsidRPr="00DE1AA1">
        <w:rPr>
          <w:rFonts w:ascii="Times New Roman" w:hAnsi="Times New Roman"/>
          <w:sz w:val="24"/>
          <w:szCs w:val="24"/>
          <w:lang w:val="lv-LV"/>
        </w:rPr>
        <w:t>pārvaldības l</w:t>
      </w:r>
      <w:r w:rsidR="0003036D" w:rsidRPr="00DE1AA1">
        <w:rPr>
          <w:rFonts w:ascii="Times New Roman" w:hAnsi="Times New Roman"/>
          <w:sz w:val="24"/>
          <w:szCs w:val="24"/>
          <w:lang w:val="lv-LV"/>
        </w:rPr>
        <w:t>ikuma 1</w:t>
      </w:r>
      <w:r w:rsidR="00A84B21" w:rsidRPr="00DE1AA1">
        <w:rPr>
          <w:rFonts w:ascii="Times New Roman" w:hAnsi="Times New Roman"/>
          <w:sz w:val="24"/>
          <w:szCs w:val="24"/>
          <w:lang w:val="lv-LV"/>
        </w:rPr>
        <w:t>. p</w:t>
      </w:r>
      <w:r w:rsidR="0003036D" w:rsidRPr="00DE1AA1">
        <w:rPr>
          <w:rFonts w:ascii="Times New Roman" w:hAnsi="Times New Roman"/>
          <w:sz w:val="24"/>
          <w:szCs w:val="24"/>
          <w:lang w:val="lv-LV"/>
        </w:rPr>
        <w:t>anta pirmās daļas 17</w:t>
      </w:r>
      <w:r w:rsidR="00A84B21" w:rsidRPr="00DE1AA1">
        <w:rPr>
          <w:rFonts w:ascii="Times New Roman" w:hAnsi="Times New Roman"/>
          <w:sz w:val="24"/>
          <w:szCs w:val="24"/>
          <w:lang w:val="lv-LV"/>
        </w:rPr>
        <w:t>. p</w:t>
      </w:r>
      <w:r w:rsidR="0003036D" w:rsidRPr="00DE1AA1">
        <w:rPr>
          <w:rFonts w:ascii="Times New Roman" w:hAnsi="Times New Roman"/>
          <w:sz w:val="24"/>
          <w:szCs w:val="24"/>
          <w:lang w:val="lv-LV"/>
        </w:rPr>
        <w:t>unktu finanšu mērķi ir kapitālsabiedrības mērķi, kas saistīti ar tās finanšu darbības stāvokli (tai skaitā rentabilitāte, kapitāla struktūra, apgrozījums, dividendes un peļņa)</w:t>
      </w:r>
      <w:r w:rsidR="00E242CD" w:rsidRPr="00DE1AA1">
        <w:rPr>
          <w:rFonts w:ascii="Times New Roman" w:hAnsi="Times New Roman"/>
          <w:sz w:val="24"/>
          <w:szCs w:val="24"/>
          <w:lang w:val="lv-LV"/>
        </w:rPr>
        <w:t>;</w:t>
      </w:r>
      <w:r w:rsidR="000D5B53" w:rsidRPr="00DE1AA1">
        <w:rPr>
          <w:rFonts w:ascii="Times New Roman" w:hAnsi="Times New Roman"/>
          <w:sz w:val="24"/>
          <w:szCs w:val="24"/>
          <w:lang w:val="lv-LV"/>
        </w:rPr>
        <w:t xml:space="preserve"> kapitālsabiedrības finanšu mērķus ieteicams iedalīt šādi:</w:t>
      </w:r>
    </w:p>
    <w:p w14:paraId="0C2EF8C7" w14:textId="77777777" w:rsidR="000D5B53" w:rsidRPr="00DE1AA1" w:rsidRDefault="000D5B53" w:rsidP="00367F42">
      <w:pPr>
        <w:widowControl/>
        <w:spacing w:after="0" w:line="240" w:lineRule="auto"/>
        <w:ind w:firstLine="709"/>
        <w:jc w:val="both"/>
        <w:rPr>
          <w:rFonts w:ascii="Times New Roman" w:eastAsia="Times New Roman" w:hAnsi="Times New Roman"/>
          <w:sz w:val="24"/>
          <w:szCs w:val="24"/>
          <w:lang w:val="lv-LV" w:eastAsia="lv-LV"/>
        </w:rPr>
      </w:pPr>
      <w:r w:rsidRPr="00DE1AA1">
        <w:rPr>
          <w:rFonts w:ascii="Times New Roman" w:hAnsi="Times New Roman"/>
          <w:sz w:val="24"/>
          <w:szCs w:val="24"/>
          <w:lang w:val="lv-LV"/>
        </w:rPr>
        <w:t xml:space="preserve">26.4.2.1. rentabilitāti raksturojoši mērķi, piemēram, pašu kapitāla atdeve (ROE), </w:t>
      </w:r>
      <w:r w:rsidR="00B9789F" w:rsidRPr="00DE1AA1">
        <w:rPr>
          <w:rFonts w:ascii="Times New Roman" w:hAnsi="Times New Roman"/>
          <w:sz w:val="24"/>
          <w:szCs w:val="24"/>
          <w:lang w:val="lv-LV"/>
        </w:rPr>
        <w:t xml:space="preserve">aktīvu atdeve (ROA), peļņa no ieguldītā kapitāla (ROCE), </w:t>
      </w:r>
      <w:r w:rsidR="00B9789F" w:rsidRPr="00DE1AA1">
        <w:rPr>
          <w:rFonts w:ascii="Times New Roman" w:eastAsia="Times New Roman" w:hAnsi="Times New Roman"/>
          <w:sz w:val="24"/>
          <w:szCs w:val="24"/>
          <w:lang w:val="lv-LV" w:eastAsia="lv-LV"/>
        </w:rPr>
        <w:t>ieguldītā kapitāla atdeve (ROIC)</w:t>
      </w:r>
      <w:r w:rsidR="00B9789F" w:rsidRPr="00DE1AA1">
        <w:rPr>
          <w:rFonts w:ascii="Times New Roman" w:hAnsi="Times New Roman"/>
          <w:sz w:val="24"/>
          <w:szCs w:val="24"/>
          <w:lang w:val="lv-LV"/>
        </w:rPr>
        <w:t>;</w:t>
      </w:r>
    </w:p>
    <w:p w14:paraId="010A9621" w14:textId="77777777" w:rsidR="00B9789F" w:rsidRDefault="00B9789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 xml:space="preserve">26.4.2.2. kapitāla struktūru raksturojoši mērķi, piemēram, </w:t>
      </w:r>
      <w:r w:rsidR="00586FA2">
        <w:rPr>
          <w:rFonts w:ascii="Times New Roman" w:hAnsi="Times New Roman"/>
          <w:sz w:val="24"/>
          <w:szCs w:val="24"/>
          <w:lang w:val="lv-LV"/>
        </w:rPr>
        <w:t xml:space="preserve">pašu kapitāla īpatsvars, </w:t>
      </w:r>
      <w:r w:rsidRPr="00DE1AA1">
        <w:rPr>
          <w:rFonts w:ascii="Times New Roman" w:hAnsi="Times New Roman"/>
          <w:sz w:val="24"/>
          <w:szCs w:val="24"/>
          <w:lang w:val="lv-LV"/>
        </w:rPr>
        <w:t>saistību pret pašu kapitālu attiecība;</w:t>
      </w:r>
    </w:p>
    <w:p w14:paraId="0E2E2D6F" w14:textId="77777777" w:rsidR="003E1962" w:rsidRPr="00DE1AA1" w:rsidRDefault="003E1962" w:rsidP="00955732">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26.4.2.3. mērķi, kas attiecas uz ieņēmumiem, piemēram, neto apgrozījums,</w:t>
      </w:r>
      <w:r w:rsidR="0090166C">
        <w:rPr>
          <w:rFonts w:ascii="Times New Roman" w:hAnsi="Times New Roman"/>
          <w:sz w:val="24"/>
          <w:szCs w:val="24"/>
          <w:lang w:val="lv-LV"/>
        </w:rPr>
        <w:t xml:space="preserve"> pašu ieņēmumi,</w:t>
      </w:r>
      <w:r>
        <w:rPr>
          <w:rFonts w:ascii="Times New Roman" w:hAnsi="Times New Roman"/>
          <w:sz w:val="24"/>
          <w:szCs w:val="24"/>
          <w:lang w:val="lv-LV"/>
        </w:rPr>
        <w:t xml:space="preserve"> i</w:t>
      </w:r>
      <w:r w:rsidR="0090166C">
        <w:rPr>
          <w:rFonts w:ascii="Times New Roman" w:hAnsi="Times New Roman"/>
          <w:sz w:val="24"/>
          <w:szCs w:val="24"/>
          <w:lang w:val="lv-LV"/>
        </w:rPr>
        <w:t>eņēmumi no konkrētas preču vai pakalpojumu grupas;</w:t>
      </w:r>
    </w:p>
    <w:p w14:paraId="1C91ACB5" w14:textId="4EEA15AB" w:rsidR="00B9789F" w:rsidRPr="00DE1AA1" w:rsidRDefault="00B9789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26.4.2.</w:t>
      </w:r>
      <w:r w:rsidR="003E1962">
        <w:rPr>
          <w:rFonts w:ascii="Times New Roman" w:hAnsi="Times New Roman"/>
          <w:sz w:val="24"/>
          <w:szCs w:val="24"/>
          <w:lang w:val="lv-LV"/>
        </w:rPr>
        <w:t>4</w:t>
      </w:r>
      <w:r w:rsidRPr="00DE1AA1">
        <w:rPr>
          <w:rFonts w:ascii="Times New Roman" w:hAnsi="Times New Roman"/>
          <w:sz w:val="24"/>
          <w:szCs w:val="24"/>
          <w:lang w:val="lv-LV"/>
        </w:rPr>
        <w:t xml:space="preserve">. mērķi, kuri attiecas uz </w:t>
      </w:r>
      <w:r w:rsidR="003E1962">
        <w:rPr>
          <w:rFonts w:ascii="Times New Roman" w:hAnsi="Times New Roman"/>
          <w:sz w:val="24"/>
          <w:szCs w:val="24"/>
          <w:lang w:val="lv-LV"/>
        </w:rPr>
        <w:t xml:space="preserve">peļņu un </w:t>
      </w:r>
      <w:r w:rsidRPr="00DE1AA1">
        <w:rPr>
          <w:rFonts w:ascii="Times New Roman" w:hAnsi="Times New Roman"/>
          <w:sz w:val="24"/>
          <w:szCs w:val="24"/>
          <w:lang w:val="lv-LV"/>
        </w:rPr>
        <w:t xml:space="preserve">dividenžu </w:t>
      </w:r>
      <w:r w:rsidR="00672E16">
        <w:rPr>
          <w:rFonts w:ascii="Times New Roman" w:hAnsi="Times New Roman"/>
          <w:sz w:val="24"/>
          <w:szCs w:val="24"/>
          <w:lang w:val="lv-LV"/>
        </w:rPr>
        <w:t>iz</w:t>
      </w:r>
      <w:r w:rsidR="00672E16" w:rsidRPr="00DE1AA1">
        <w:rPr>
          <w:rFonts w:ascii="Times New Roman" w:hAnsi="Times New Roman"/>
          <w:sz w:val="24"/>
          <w:szCs w:val="24"/>
          <w:lang w:val="lv-LV"/>
        </w:rPr>
        <w:t>maksu</w:t>
      </w:r>
      <w:r w:rsidRPr="00DE1AA1">
        <w:rPr>
          <w:rFonts w:ascii="Times New Roman" w:hAnsi="Times New Roman"/>
          <w:sz w:val="24"/>
          <w:szCs w:val="24"/>
          <w:lang w:val="lv-LV"/>
        </w:rPr>
        <w:t xml:space="preserve">, piemēram, </w:t>
      </w:r>
      <w:r w:rsidR="0090166C">
        <w:rPr>
          <w:rFonts w:ascii="Times New Roman" w:hAnsi="Times New Roman"/>
          <w:sz w:val="24"/>
          <w:szCs w:val="24"/>
          <w:lang w:val="lv-LV"/>
        </w:rPr>
        <w:t>peļņa, bruto peļņa, normalizētā peļņa (neietverot konkrētus ieņēmumus</w:t>
      </w:r>
      <w:r w:rsidR="00672E16">
        <w:rPr>
          <w:rFonts w:ascii="Times New Roman" w:hAnsi="Times New Roman"/>
          <w:sz w:val="24"/>
          <w:szCs w:val="24"/>
          <w:lang w:val="lv-LV"/>
        </w:rPr>
        <w:t xml:space="preserve"> vai darbības jomas</w:t>
      </w:r>
      <w:r w:rsidR="0090166C">
        <w:rPr>
          <w:rFonts w:ascii="Times New Roman" w:hAnsi="Times New Roman"/>
          <w:sz w:val="24"/>
          <w:szCs w:val="24"/>
          <w:lang w:val="lv-LV"/>
        </w:rPr>
        <w:t xml:space="preserve">), </w:t>
      </w:r>
      <w:r w:rsidR="00672E16">
        <w:rPr>
          <w:rFonts w:ascii="Times New Roman" w:hAnsi="Times New Roman"/>
          <w:sz w:val="24"/>
          <w:szCs w:val="24"/>
          <w:lang w:val="lv-LV"/>
        </w:rPr>
        <w:t>v</w:t>
      </w:r>
      <w:r w:rsidR="00672E16" w:rsidRPr="00672E16">
        <w:rPr>
          <w:rFonts w:ascii="Times New Roman" w:hAnsi="Times New Roman"/>
          <w:sz w:val="24"/>
          <w:szCs w:val="24"/>
          <w:lang w:val="lv-LV"/>
        </w:rPr>
        <w:t xml:space="preserve">alsts budžetā prognozējamās dividendes % no pārskata gada peļņas </w:t>
      </w:r>
      <w:r w:rsidR="00672E16">
        <w:rPr>
          <w:rFonts w:ascii="Times New Roman" w:hAnsi="Times New Roman"/>
          <w:sz w:val="24"/>
          <w:szCs w:val="24"/>
          <w:lang w:val="lv-LV"/>
        </w:rPr>
        <w:t xml:space="preserve">un </w:t>
      </w:r>
      <w:r w:rsidR="00672E16" w:rsidRPr="00672E16">
        <w:rPr>
          <w:rFonts w:ascii="Times New Roman" w:hAnsi="Times New Roman"/>
          <w:i/>
          <w:sz w:val="24"/>
          <w:szCs w:val="24"/>
          <w:lang w:val="lv-LV"/>
        </w:rPr>
        <w:t>euro</w:t>
      </w:r>
      <w:r w:rsidR="00D379FE" w:rsidRPr="00DE1AA1">
        <w:rPr>
          <w:rFonts w:ascii="Times New Roman" w:hAnsi="Times New Roman"/>
          <w:sz w:val="24"/>
          <w:szCs w:val="24"/>
          <w:lang w:val="lv-LV"/>
        </w:rPr>
        <w:t>;</w:t>
      </w:r>
    </w:p>
    <w:p w14:paraId="1B9B4F45" w14:textId="23FDBC1F" w:rsidR="00E21FE4" w:rsidRPr="0020426D" w:rsidRDefault="003673D3"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26.4.3. </w:t>
      </w:r>
      <w:r w:rsidR="00BE7051">
        <w:rPr>
          <w:rFonts w:ascii="Times New Roman" w:hAnsi="Times New Roman"/>
          <w:sz w:val="24"/>
          <w:szCs w:val="24"/>
          <w:lang w:val="lv-LV"/>
        </w:rPr>
        <w:t>finanšu mērķu noteikšanai ieteicams izmantot vismaz trīs iepriekšējo gadu faktisko</w:t>
      </w:r>
      <w:r w:rsidR="0029660F">
        <w:rPr>
          <w:rFonts w:ascii="Times New Roman" w:hAnsi="Times New Roman"/>
          <w:sz w:val="24"/>
          <w:szCs w:val="24"/>
          <w:lang w:val="lv-LV"/>
        </w:rPr>
        <w:t>s</w:t>
      </w:r>
      <w:r w:rsidR="00BE7051">
        <w:rPr>
          <w:rFonts w:ascii="Times New Roman" w:hAnsi="Times New Roman"/>
          <w:sz w:val="24"/>
          <w:szCs w:val="24"/>
          <w:lang w:val="lv-LV"/>
        </w:rPr>
        <w:t xml:space="preserve"> rezultātus, budžetu, finanšu prognozes un pieņēmumus, kā </w:t>
      </w:r>
      <w:r w:rsidR="00904943">
        <w:rPr>
          <w:rFonts w:ascii="Times New Roman" w:hAnsi="Times New Roman"/>
          <w:sz w:val="24"/>
          <w:szCs w:val="24"/>
          <w:lang w:val="lv-LV"/>
        </w:rPr>
        <w:t xml:space="preserve">arī </w:t>
      </w:r>
      <w:r w:rsidR="00EC30F1">
        <w:rPr>
          <w:rFonts w:ascii="Times New Roman" w:hAnsi="Times New Roman"/>
          <w:sz w:val="24"/>
          <w:szCs w:val="24"/>
          <w:lang w:val="lv-LV"/>
        </w:rPr>
        <w:t xml:space="preserve">pēc iespējas </w:t>
      </w:r>
      <w:r w:rsidR="0020426D">
        <w:rPr>
          <w:rFonts w:ascii="Times New Roman" w:hAnsi="Times New Roman"/>
          <w:sz w:val="24"/>
          <w:szCs w:val="24"/>
          <w:lang w:val="lv-LV"/>
        </w:rPr>
        <w:t xml:space="preserve">veikt to </w:t>
      </w:r>
      <w:r w:rsidR="00BE7051">
        <w:rPr>
          <w:rFonts w:ascii="Times New Roman" w:hAnsi="Times New Roman"/>
          <w:sz w:val="24"/>
          <w:szCs w:val="24"/>
          <w:lang w:val="lv-LV"/>
        </w:rPr>
        <w:t>salīdzinā</w:t>
      </w:r>
      <w:r w:rsidR="0020426D">
        <w:rPr>
          <w:rFonts w:ascii="Times New Roman" w:hAnsi="Times New Roman"/>
          <w:sz w:val="24"/>
          <w:szCs w:val="24"/>
          <w:lang w:val="lv-LV"/>
        </w:rPr>
        <w:t>šanu</w:t>
      </w:r>
      <w:r w:rsidR="00BE7051">
        <w:rPr>
          <w:rFonts w:ascii="Times New Roman" w:hAnsi="Times New Roman"/>
          <w:sz w:val="24"/>
          <w:szCs w:val="24"/>
          <w:lang w:val="lv-LV"/>
        </w:rPr>
        <w:t xml:space="preserve"> ar attiecīgiem </w:t>
      </w:r>
      <w:r w:rsidR="0020426D">
        <w:rPr>
          <w:rFonts w:ascii="Times New Roman" w:hAnsi="Times New Roman"/>
          <w:sz w:val="24"/>
          <w:szCs w:val="24"/>
          <w:lang w:val="lv-LV"/>
        </w:rPr>
        <w:t xml:space="preserve">nozares uzņēmumu </w:t>
      </w:r>
      <w:r w:rsidR="00BE7051">
        <w:rPr>
          <w:rFonts w:ascii="Times New Roman" w:hAnsi="Times New Roman"/>
          <w:sz w:val="24"/>
          <w:szCs w:val="24"/>
          <w:lang w:val="lv-LV"/>
        </w:rPr>
        <w:t xml:space="preserve">rādītājiem </w:t>
      </w:r>
      <w:r w:rsidR="0020426D">
        <w:rPr>
          <w:rFonts w:ascii="Times New Roman" w:hAnsi="Times New Roman"/>
          <w:sz w:val="24"/>
          <w:szCs w:val="24"/>
          <w:lang w:val="lv-LV"/>
        </w:rPr>
        <w:t>(</w:t>
      </w:r>
      <w:r w:rsidR="0020426D">
        <w:rPr>
          <w:rFonts w:ascii="Times New Roman" w:hAnsi="Times New Roman"/>
          <w:i/>
          <w:sz w:val="24"/>
          <w:szCs w:val="24"/>
          <w:lang w:val="lv-LV"/>
        </w:rPr>
        <w:t>benchmarking</w:t>
      </w:r>
      <w:r w:rsidR="0020426D">
        <w:rPr>
          <w:rFonts w:ascii="Times New Roman" w:hAnsi="Times New Roman"/>
          <w:sz w:val="24"/>
          <w:szCs w:val="24"/>
          <w:lang w:val="lv-LV"/>
        </w:rPr>
        <w:t xml:space="preserve">) Latvijā </w:t>
      </w:r>
      <w:r w:rsidR="00D82275">
        <w:rPr>
          <w:rFonts w:ascii="Times New Roman" w:hAnsi="Times New Roman"/>
          <w:sz w:val="24"/>
          <w:szCs w:val="24"/>
          <w:lang w:val="lv-LV"/>
        </w:rPr>
        <w:t xml:space="preserve">un/ </w:t>
      </w:r>
      <w:r w:rsidR="0020426D">
        <w:rPr>
          <w:rFonts w:ascii="Times New Roman" w:hAnsi="Times New Roman"/>
          <w:sz w:val="24"/>
          <w:szCs w:val="24"/>
          <w:lang w:val="lv-LV"/>
        </w:rPr>
        <w:t>vai starptautiski</w:t>
      </w:r>
      <w:r w:rsidR="004C5287">
        <w:rPr>
          <w:rFonts w:ascii="Times New Roman" w:hAnsi="Times New Roman"/>
          <w:sz w:val="24"/>
          <w:szCs w:val="24"/>
          <w:lang w:val="lv-LV"/>
        </w:rPr>
        <w:t>, atbilstoši ROE un/ vai CAPM metodei</w:t>
      </w:r>
      <w:r w:rsidR="0029660F">
        <w:rPr>
          <w:rFonts w:ascii="Times New Roman" w:hAnsi="Times New Roman"/>
          <w:sz w:val="24"/>
          <w:szCs w:val="24"/>
          <w:lang w:val="lv-LV"/>
        </w:rPr>
        <w:t xml:space="preserve"> (</w:t>
      </w:r>
      <w:r w:rsidR="000A5A8B">
        <w:rPr>
          <w:rFonts w:ascii="Times New Roman" w:hAnsi="Times New Roman"/>
          <w:sz w:val="24"/>
          <w:szCs w:val="24"/>
          <w:lang w:val="lv-LV"/>
        </w:rPr>
        <w:t>4.</w:t>
      </w:r>
      <w:r w:rsidR="004C5287">
        <w:rPr>
          <w:rFonts w:ascii="Times New Roman" w:hAnsi="Times New Roman"/>
          <w:sz w:val="24"/>
          <w:szCs w:val="24"/>
          <w:lang w:val="lv-LV"/>
        </w:rPr>
        <w:t> </w:t>
      </w:r>
      <w:r w:rsidR="000A5A8B">
        <w:rPr>
          <w:rFonts w:ascii="Times New Roman" w:hAnsi="Times New Roman"/>
          <w:sz w:val="24"/>
          <w:szCs w:val="24"/>
          <w:lang w:val="lv-LV"/>
        </w:rPr>
        <w:t>pielikums)</w:t>
      </w:r>
      <w:r w:rsidR="004C5287">
        <w:rPr>
          <w:rFonts w:ascii="Times New Roman" w:hAnsi="Times New Roman"/>
          <w:sz w:val="24"/>
          <w:szCs w:val="24"/>
          <w:lang w:val="lv-LV"/>
        </w:rPr>
        <w:t xml:space="preserve"> vai citai metodei</w:t>
      </w:r>
      <w:r w:rsidR="00EC30F1">
        <w:rPr>
          <w:rFonts w:ascii="Times New Roman" w:hAnsi="Times New Roman"/>
          <w:sz w:val="24"/>
          <w:szCs w:val="24"/>
          <w:lang w:val="lv-LV"/>
        </w:rPr>
        <w:t xml:space="preserve">, kas </w:t>
      </w:r>
      <w:r w:rsidR="00EC30F1">
        <w:rPr>
          <w:rFonts w:ascii="Times New Roman" w:hAnsi="Times New Roman"/>
          <w:sz w:val="24"/>
          <w:szCs w:val="24"/>
          <w:lang w:val="lv-LV"/>
        </w:rPr>
        <w:lastRenderedPageBreak/>
        <w:t>atbilst kapitālsabiedrības darbības specifikai</w:t>
      </w:r>
      <w:r w:rsidR="000A5A8B">
        <w:rPr>
          <w:rFonts w:ascii="Times New Roman" w:hAnsi="Times New Roman"/>
          <w:sz w:val="24"/>
          <w:szCs w:val="24"/>
          <w:lang w:val="lv-LV"/>
        </w:rPr>
        <w:t>;</w:t>
      </w:r>
    </w:p>
    <w:p w14:paraId="303CCC0B" w14:textId="42A93C7D" w:rsidR="00B95D13"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E21FE4" w:rsidRPr="00DE1AA1">
        <w:rPr>
          <w:rFonts w:ascii="Times New Roman" w:hAnsi="Times New Roman"/>
          <w:sz w:val="24"/>
          <w:szCs w:val="24"/>
          <w:lang w:val="lv-LV"/>
        </w:rPr>
        <w:t>.</w:t>
      </w:r>
      <w:r w:rsidR="00E242CD" w:rsidRPr="00DE1AA1">
        <w:rPr>
          <w:rFonts w:ascii="Times New Roman" w:hAnsi="Times New Roman"/>
          <w:sz w:val="24"/>
          <w:szCs w:val="24"/>
          <w:lang w:val="lv-LV"/>
        </w:rPr>
        <w:t>4</w:t>
      </w:r>
      <w:r w:rsidR="00E21FE4" w:rsidRPr="00DE1AA1">
        <w:rPr>
          <w:rFonts w:ascii="Times New Roman" w:hAnsi="Times New Roman"/>
          <w:sz w:val="24"/>
          <w:szCs w:val="24"/>
          <w:lang w:val="lv-LV"/>
        </w:rPr>
        <w:t>.</w:t>
      </w:r>
      <w:r w:rsidR="00DE1AA1">
        <w:rPr>
          <w:rFonts w:ascii="Times New Roman" w:hAnsi="Times New Roman"/>
          <w:sz w:val="24"/>
          <w:szCs w:val="24"/>
          <w:lang w:val="lv-LV"/>
        </w:rPr>
        <w:t>4</w:t>
      </w:r>
      <w:r w:rsidR="00A84B21" w:rsidRPr="00DE1AA1">
        <w:rPr>
          <w:rFonts w:ascii="Times New Roman" w:hAnsi="Times New Roman"/>
          <w:sz w:val="24"/>
          <w:szCs w:val="24"/>
          <w:lang w:val="lv-LV"/>
        </w:rPr>
        <w:t>. </w:t>
      </w:r>
      <w:r w:rsidR="00E21FE4" w:rsidRPr="00DE1AA1">
        <w:rPr>
          <w:rFonts w:ascii="Times New Roman" w:hAnsi="Times New Roman"/>
          <w:sz w:val="24"/>
          <w:szCs w:val="24"/>
          <w:lang w:val="lv-LV"/>
        </w:rPr>
        <w:t>apraksts par</w:t>
      </w:r>
      <w:r w:rsidR="008602EA" w:rsidRPr="00DE1AA1">
        <w:rPr>
          <w:rFonts w:ascii="Times New Roman" w:hAnsi="Times New Roman"/>
          <w:sz w:val="24"/>
          <w:szCs w:val="24"/>
          <w:lang w:val="lv-LV"/>
        </w:rPr>
        <w:t xml:space="preserve"> finanšu un nefinanšu mērķu savstarpējo s</w:t>
      </w:r>
      <w:r w:rsidR="00E1097A" w:rsidRPr="00DE1AA1">
        <w:rPr>
          <w:rFonts w:ascii="Times New Roman" w:hAnsi="Times New Roman"/>
          <w:sz w:val="24"/>
          <w:szCs w:val="24"/>
          <w:lang w:val="lv-LV"/>
        </w:rPr>
        <w:t>a</w:t>
      </w:r>
      <w:r w:rsidR="008602EA" w:rsidRPr="00DE1AA1">
        <w:rPr>
          <w:rFonts w:ascii="Times New Roman" w:hAnsi="Times New Roman"/>
          <w:sz w:val="24"/>
          <w:szCs w:val="24"/>
          <w:lang w:val="lv-LV"/>
        </w:rPr>
        <w:t>istību un līdzsvaru</w:t>
      </w:r>
      <w:r w:rsidR="00D03C2A" w:rsidRPr="00DE1AA1">
        <w:rPr>
          <w:rFonts w:ascii="Times New Roman" w:hAnsi="Times New Roman"/>
          <w:sz w:val="24"/>
          <w:szCs w:val="24"/>
          <w:lang w:val="lv-LV"/>
        </w:rPr>
        <w:t>.</w:t>
      </w:r>
      <w:r w:rsidR="00D82275">
        <w:rPr>
          <w:rFonts w:ascii="Times New Roman" w:hAnsi="Times New Roman"/>
          <w:sz w:val="24"/>
          <w:szCs w:val="24"/>
          <w:lang w:val="lv-LV"/>
        </w:rPr>
        <w:t xml:space="preserve"> Īpaši jāpievērš uzmanību </w:t>
      </w:r>
      <w:r w:rsidR="00D82275" w:rsidRPr="007668BC">
        <w:rPr>
          <w:rFonts w:ascii="Times New Roman" w:hAnsi="Times New Roman"/>
          <w:sz w:val="24"/>
          <w:szCs w:val="24"/>
          <w:lang w:val="lv-LV"/>
        </w:rPr>
        <w:t>valsts specifiskajiem</w:t>
      </w:r>
      <w:r w:rsidR="00D82275">
        <w:rPr>
          <w:rFonts w:ascii="Times New Roman" w:hAnsi="Times New Roman"/>
          <w:sz w:val="24"/>
          <w:szCs w:val="24"/>
          <w:lang w:val="lv-LV"/>
        </w:rPr>
        <w:t xml:space="preserve"> nefinanšu mērķiem, respektīvi, stratēģijā atklājot, no kurienes izriet </w:t>
      </w:r>
      <w:r w:rsidR="00A52668">
        <w:rPr>
          <w:rFonts w:ascii="Times New Roman" w:hAnsi="Times New Roman"/>
          <w:sz w:val="24"/>
          <w:szCs w:val="24"/>
          <w:lang w:val="lv-LV"/>
        </w:rPr>
        <w:t xml:space="preserve">katrs konkrētais </w:t>
      </w:r>
      <w:r w:rsidR="00D82275">
        <w:rPr>
          <w:rFonts w:ascii="Times New Roman" w:hAnsi="Times New Roman"/>
          <w:sz w:val="24"/>
          <w:szCs w:val="24"/>
          <w:lang w:val="lv-LV"/>
        </w:rPr>
        <w:t>mērķis</w:t>
      </w:r>
      <w:r w:rsidR="00A52668">
        <w:rPr>
          <w:rFonts w:ascii="Times New Roman" w:hAnsi="Times New Roman"/>
          <w:sz w:val="24"/>
          <w:szCs w:val="24"/>
          <w:lang w:val="lv-LV"/>
        </w:rPr>
        <w:t>, kāds rezultāts tiek sagaidīts, vai par to tiek paredzēts finansējums no valsts budžeta</w:t>
      </w:r>
      <w:r w:rsidR="00DA7EB8">
        <w:rPr>
          <w:rFonts w:ascii="Times New Roman" w:hAnsi="Times New Roman"/>
          <w:sz w:val="24"/>
          <w:szCs w:val="24"/>
          <w:lang w:val="lv-LV"/>
        </w:rPr>
        <w:t xml:space="preserve"> un vai tas ir pietiekams, lai no tā </w:t>
      </w:r>
      <w:r w:rsidR="00A52668">
        <w:rPr>
          <w:rFonts w:ascii="Times New Roman" w:hAnsi="Times New Roman"/>
          <w:sz w:val="24"/>
          <w:szCs w:val="24"/>
          <w:lang w:val="lv-LV"/>
        </w:rPr>
        <w:t>kapitālsabiedrība spē</w:t>
      </w:r>
      <w:r w:rsidR="00DA7EB8">
        <w:rPr>
          <w:rFonts w:ascii="Times New Roman" w:hAnsi="Times New Roman"/>
          <w:sz w:val="24"/>
          <w:szCs w:val="24"/>
          <w:lang w:val="lv-LV"/>
        </w:rPr>
        <w:t>tu</w:t>
      </w:r>
      <w:r w:rsidR="00A52668">
        <w:rPr>
          <w:rFonts w:ascii="Times New Roman" w:hAnsi="Times New Roman"/>
          <w:sz w:val="24"/>
          <w:szCs w:val="24"/>
          <w:lang w:val="lv-LV"/>
        </w:rPr>
        <w:t xml:space="preserve"> segt ar </w:t>
      </w:r>
      <w:r w:rsidR="00DA7EB8">
        <w:rPr>
          <w:rFonts w:ascii="Times New Roman" w:hAnsi="Times New Roman"/>
          <w:sz w:val="24"/>
          <w:szCs w:val="24"/>
          <w:lang w:val="lv-LV"/>
        </w:rPr>
        <w:t xml:space="preserve">mērķa īstenošanu </w:t>
      </w:r>
      <w:r w:rsidR="00A52668">
        <w:rPr>
          <w:rFonts w:ascii="Times New Roman" w:hAnsi="Times New Roman"/>
          <w:sz w:val="24"/>
          <w:szCs w:val="24"/>
          <w:lang w:val="lv-LV"/>
        </w:rPr>
        <w:t xml:space="preserve">saistītos izdevumus. </w:t>
      </w:r>
      <w:r w:rsidR="00DA7EB8">
        <w:rPr>
          <w:rFonts w:ascii="Times New Roman" w:hAnsi="Times New Roman"/>
          <w:sz w:val="24"/>
          <w:szCs w:val="24"/>
          <w:lang w:val="lv-LV"/>
        </w:rPr>
        <w:t xml:space="preserve">Gadījumos, kad valsts finansējums valsts noteiktajiem specifiskajiem nefinanšu mērķiem ir mazāks par to, kas būtu nepieciešams, lai ar tirgum atbilstošu peļņu sniegtu attiecīgo pakalpojumu, stratēģijā jāatspoguļo, vai šo mērķu īstenošana tiek segta no citas rentablas komercdarbības un </w:t>
      </w:r>
      <w:r w:rsidR="009D201A">
        <w:rPr>
          <w:rFonts w:ascii="Times New Roman" w:hAnsi="Times New Roman"/>
          <w:sz w:val="24"/>
          <w:szCs w:val="24"/>
          <w:lang w:val="lv-LV"/>
        </w:rPr>
        <w:t xml:space="preserve">vai </w:t>
      </w:r>
      <w:r w:rsidR="00DA7EB8">
        <w:rPr>
          <w:rFonts w:ascii="Times New Roman" w:hAnsi="Times New Roman"/>
          <w:sz w:val="24"/>
          <w:szCs w:val="24"/>
          <w:lang w:val="lv-LV"/>
        </w:rPr>
        <w:t>attiecīgi tiek samazināti finanšu mērķi</w:t>
      </w:r>
      <w:r w:rsidR="009D201A">
        <w:rPr>
          <w:rFonts w:ascii="Times New Roman" w:hAnsi="Times New Roman"/>
          <w:sz w:val="24"/>
          <w:szCs w:val="24"/>
          <w:lang w:val="lv-LV"/>
        </w:rPr>
        <w:t>(piemēram, rentabilitāte, pašu kapitāla atdeve, dividendes)</w:t>
      </w:r>
      <w:r w:rsidR="008602EA" w:rsidRPr="00DE1AA1">
        <w:rPr>
          <w:rFonts w:ascii="Times New Roman" w:hAnsi="Times New Roman"/>
          <w:sz w:val="24"/>
          <w:szCs w:val="24"/>
          <w:lang w:val="lv-LV"/>
        </w:rPr>
        <w:t>;</w:t>
      </w:r>
    </w:p>
    <w:p w14:paraId="276C8625" w14:textId="372A5535" w:rsidR="006210B2"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B95D13" w:rsidRPr="00DE1AA1">
        <w:rPr>
          <w:rFonts w:ascii="Times New Roman" w:hAnsi="Times New Roman"/>
          <w:sz w:val="24"/>
          <w:szCs w:val="24"/>
          <w:lang w:val="lv-LV"/>
        </w:rPr>
        <w:t>.</w:t>
      </w:r>
      <w:r w:rsidR="00E242CD" w:rsidRPr="00DE1AA1">
        <w:rPr>
          <w:rFonts w:ascii="Times New Roman" w:hAnsi="Times New Roman"/>
          <w:sz w:val="24"/>
          <w:szCs w:val="24"/>
          <w:lang w:val="lv-LV"/>
        </w:rPr>
        <w:t>5</w:t>
      </w:r>
      <w:r w:rsidR="00A84B21" w:rsidRPr="00DE1AA1">
        <w:rPr>
          <w:rFonts w:ascii="Times New Roman" w:hAnsi="Times New Roman"/>
          <w:sz w:val="24"/>
          <w:szCs w:val="24"/>
          <w:lang w:val="lv-LV"/>
        </w:rPr>
        <w:t>. </w:t>
      </w:r>
      <w:r w:rsidR="009467A6" w:rsidDel="009467A6">
        <w:rPr>
          <w:rFonts w:ascii="Times New Roman" w:hAnsi="Times New Roman"/>
          <w:sz w:val="24"/>
          <w:szCs w:val="24"/>
          <w:lang w:val="lv-LV"/>
        </w:rPr>
        <w:t xml:space="preserve"> </w:t>
      </w:r>
      <w:r w:rsidR="00B95D13" w:rsidRPr="00DE1AA1">
        <w:rPr>
          <w:rFonts w:ascii="Times New Roman" w:hAnsi="Times New Roman"/>
          <w:sz w:val="24"/>
          <w:szCs w:val="24"/>
          <w:lang w:val="lv-LV"/>
        </w:rPr>
        <w:t>peļņas vai zaudējumu aprēķin</w:t>
      </w:r>
      <w:r w:rsidR="00334DF1">
        <w:rPr>
          <w:rFonts w:ascii="Times New Roman" w:hAnsi="Times New Roman"/>
          <w:sz w:val="24"/>
          <w:szCs w:val="24"/>
          <w:lang w:val="lv-LV"/>
        </w:rPr>
        <w:t>a</w:t>
      </w:r>
      <w:r w:rsidR="00B95D13" w:rsidRPr="00DE1AA1">
        <w:rPr>
          <w:rFonts w:ascii="Times New Roman" w:hAnsi="Times New Roman"/>
          <w:sz w:val="24"/>
          <w:szCs w:val="24"/>
          <w:lang w:val="lv-LV"/>
        </w:rPr>
        <w:t>, bilance</w:t>
      </w:r>
      <w:r w:rsidR="00CA2D4D">
        <w:rPr>
          <w:rFonts w:ascii="Times New Roman" w:hAnsi="Times New Roman"/>
          <w:sz w:val="24"/>
          <w:szCs w:val="24"/>
          <w:lang w:val="lv-LV"/>
        </w:rPr>
        <w:t>s</w:t>
      </w:r>
      <w:r w:rsidR="00B95D13" w:rsidRPr="00DE1AA1">
        <w:rPr>
          <w:rFonts w:ascii="Times New Roman" w:hAnsi="Times New Roman"/>
          <w:sz w:val="24"/>
          <w:szCs w:val="24"/>
          <w:lang w:val="lv-LV"/>
        </w:rPr>
        <w:t xml:space="preserve"> un naudas plūsmas </w:t>
      </w:r>
      <w:r w:rsidR="0029716C">
        <w:rPr>
          <w:rFonts w:ascii="Times New Roman" w:hAnsi="Times New Roman"/>
          <w:sz w:val="24"/>
          <w:szCs w:val="24"/>
          <w:lang w:val="lv-LV"/>
        </w:rPr>
        <w:t>prognoze</w:t>
      </w:r>
      <w:r w:rsidR="006210B2" w:rsidRPr="00DE1AA1">
        <w:rPr>
          <w:rFonts w:ascii="Times New Roman" w:hAnsi="Times New Roman"/>
          <w:sz w:val="24"/>
          <w:szCs w:val="24"/>
          <w:lang w:val="lv-LV"/>
        </w:rPr>
        <w:t>,</w:t>
      </w:r>
      <w:r w:rsidR="00E242CD" w:rsidRPr="00DE1AA1">
        <w:rPr>
          <w:rFonts w:ascii="Times New Roman" w:hAnsi="Times New Roman"/>
          <w:sz w:val="24"/>
          <w:szCs w:val="24"/>
          <w:lang w:val="lv-LV"/>
        </w:rPr>
        <w:t xml:space="preserve"> </w:t>
      </w:r>
      <w:r w:rsidR="00280BF2">
        <w:rPr>
          <w:rFonts w:ascii="Times New Roman" w:hAnsi="Times New Roman"/>
          <w:sz w:val="24"/>
          <w:szCs w:val="24"/>
          <w:lang w:val="lv-LV"/>
        </w:rPr>
        <w:t>investīciju</w:t>
      </w:r>
      <w:r w:rsidR="00280BF2" w:rsidRPr="00DE1AA1">
        <w:rPr>
          <w:rFonts w:ascii="Times New Roman" w:hAnsi="Times New Roman"/>
          <w:sz w:val="24"/>
          <w:szCs w:val="24"/>
          <w:lang w:val="lv-LV"/>
        </w:rPr>
        <w:t xml:space="preserve"> </w:t>
      </w:r>
      <w:r w:rsidR="003A41BF">
        <w:rPr>
          <w:rFonts w:ascii="Times New Roman" w:hAnsi="Times New Roman"/>
          <w:sz w:val="24"/>
          <w:szCs w:val="24"/>
          <w:lang w:val="lv-LV"/>
        </w:rPr>
        <w:t xml:space="preserve">apjoms pa gadiem </w:t>
      </w:r>
      <w:r w:rsidR="00A44381">
        <w:rPr>
          <w:rFonts w:ascii="Times New Roman" w:hAnsi="Times New Roman"/>
          <w:sz w:val="24"/>
          <w:szCs w:val="24"/>
          <w:lang w:val="lv-LV"/>
        </w:rPr>
        <w:t xml:space="preserve">ar plānotajiem </w:t>
      </w:r>
      <w:r w:rsidR="002A26C4">
        <w:rPr>
          <w:rFonts w:ascii="Times New Roman" w:hAnsi="Times New Roman"/>
          <w:sz w:val="24"/>
          <w:szCs w:val="24"/>
          <w:lang w:val="lv-LV"/>
        </w:rPr>
        <w:t xml:space="preserve">būtiskākajiem investīciju </w:t>
      </w:r>
      <w:r w:rsidR="003A41BF">
        <w:rPr>
          <w:rFonts w:ascii="Times New Roman" w:hAnsi="Times New Roman"/>
          <w:sz w:val="24"/>
          <w:szCs w:val="24"/>
          <w:lang w:val="lv-LV"/>
        </w:rPr>
        <w:t>projekti</w:t>
      </w:r>
      <w:r w:rsidR="002A26C4">
        <w:rPr>
          <w:rFonts w:ascii="Times New Roman" w:hAnsi="Times New Roman"/>
          <w:sz w:val="24"/>
          <w:szCs w:val="24"/>
          <w:lang w:val="lv-LV"/>
        </w:rPr>
        <w:t>em</w:t>
      </w:r>
      <w:r w:rsidR="003A41BF">
        <w:rPr>
          <w:rFonts w:ascii="Times New Roman" w:hAnsi="Times New Roman"/>
          <w:sz w:val="24"/>
          <w:szCs w:val="24"/>
          <w:lang w:val="lv-LV"/>
        </w:rPr>
        <w:t xml:space="preserve"> </w:t>
      </w:r>
      <w:r w:rsidR="00495126">
        <w:rPr>
          <w:rFonts w:ascii="Times New Roman" w:hAnsi="Times New Roman"/>
          <w:sz w:val="24"/>
          <w:szCs w:val="24"/>
          <w:lang w:val="lv-LV"/>
        </w:rPr>
        <w:t>un pieņēmumi</w:t>
      </w:r>
      <w:r w:rsidR="00A033D0">
        <w:rPr>
          <w:rFonts w:ascii="Times New Roman" w:hAnsi="Times New Roman"/>
          <w:sz w:val="24"/>
          <w:szCs w:val="24"/>
          <w:lang w:val="lv-LV"/>
        </w:rPr>
        <w:t xml:space="preserve"> (par makroekonomisko situāciju, inflāciju, degvielas u.c. izejvielu cenām, par jauniem produktu vai pakalpojumu virzieniem, pakalpojumu cenām, darbinieku izmaiņām un izmaksām, iekšējām vai ārējām izmaiņām, kas ietekmēs finanšu situāciju, plānotie aizņēmumi, investīcijas, dividendes, meitas sabiedrību dividendes u.tml.)</w:t>
      </w:r>
      <w:r w:rsidR="00495126">
        <w:rPr>
          <w:rFonts w:ascii="Times New Roman" w:hAnsi="Times New Roman"/>
          <w:sz w:val="24"/>
          <w:szCs w:val="24"/>
          <w:lang w:val="lv-LV"/>
        </w:rPr>
        <w:t xml:space="preserve">, </w:t>
      </w:r>
      <w:r w:rsidR="00117DF5">
        <w:rPr>
          <w:rFonts w:ascii="Times New Roman" w:hAnsi="Times New Roman"/>
          <w:sz w:val="24"/>
          <w:szCs w:val="24"/>
          <w:lang w:val="lv-LV"/>
        </w:rPr>
        <w:t>ko kapitālsabiedrība izmanto, lai sagatavotu</w:t>
      </w:r>
      <w:r w:rsidR="00495126">
        <w:rPr>
          <w:rFonts w:ascii="Times New Roman" w:hAnsi="Times New Roman"/>
          <w:sz w:val="24"/>
          <w:szCs w:val="24"/>
          <w:lang w:val="lv-LV"/>
        </w:rPr>
        <w:t xml:space="preserve"> </w:t>
      </w:r>
      <w:r w:rsidR="00117DF5">
        <w:rPr>
          <w:rFonts w:ascii="Times New Roman" w:hAnsi="Times New Roman"/>
          <w:sz w:val="24"/>
          <w:szCs w:val="24"/>
          <w:lang w:val="lv-LV"/>
        </w:rPr>
        <w:t xml:space="preserve">un pamatotu </w:t>
      </w:r>
      <w:r w:rsidR="00495126">
        <w:rPr>
          <w:rFonts w:ascii="Times New Roman" w:hAnsi="Times New Roman"/>
          <w:sz w:val="24"/>
          <w:szCs w:val="24"/>
          <w:lang w:val="lv-LV"/>
        </w:rPr>
        <w:t xml:space="preserve">minētās finanšu prognozes, </w:t>
      </w:r>
      <w:r w:rsidR="006210B2" w:rsidRPr="00DE1AA1">
        <w:rPr>
          <w:rFonts w:ascii="Times New Roman" w:hAnsi="Times New Roman"/>
          <w:sz w:val="24"/>
          <w:szCs w:val="24"/>
          <w:lang w:val="lv-LV"/>
        </w:rPr>
        <w:t>kā arī prognozējam</w:t>
      </w:r>
      <w:r w:rsidR="00495126">
        <w:rPr>
          <w:rFonts w:ascii="Times New Roman" w:hAnsi="Times New Roman"/>
          <w:sz w:val="24"/>
          <w:szCs w:val="24"/>
          <w:lang w:val="lv-LV"/>
        </w:rPr>
        <w:t>ā</w:t>
      </w:r>
      <w:r w:rsidR="006210B2" w:rsidRPr="00DE1AA1">
        <w:rPr>
          <w:rFonts w:ascii="Times New Roman" w:hAnsi="Times New Roman"/>
          <w:sz w:val="24"/>
          <w:szCs w:val="24"/>
          <w:lang w:val="lv-LV"/>
        </w:rPr>
        <w:t xml:space="preserve"> peļņas daļ</w:t>
      </w:r>
      <w:r w:rsidR="00495126">
        <w:rPr>
          <w:rFonts w:ascii="Times New Roman" w:hAnsi="Times New Roman"/>
          <w:sz w:val="24"/>
          <w:szCs w:val="24"/>
          <w:lang w:val="lv-LV"/>
        </w:rPr>
        <w:t>a</w:t>
      </w:r>
      <w:r w:rsidR="006210B2" w:rsidRPr="00DE1AA1">
        <w:rPr>
          <w:rFonts w:ascii="Times New Roman" w:hAnsi="Times New Roman"/>
          <w:sz w:val="24"/>
          <w:szCs w:val="24"/>
          <w:lang w:val="lv-LV"/>
        </w:rPr>
        <w:t>, kas izmaksājama dividendēs (naudas izteiksmē un procentos no prognozētās peļņas</w:t>
      </w:r>
      <w:r w:rsidR="00D03C2A" w:rsidRPr="00DE1AA1">
        <w:rPr>
          <w:rFonts w:ascii="Times New Roman" w:hAnsi="Times New Roman"/>
          <w:sz w:val="24"/>
          <w:szCs w:val="24"/>
          <w:lang w:val="lv-LV"/>
        </w:rPr>
        <w:t>;</w:t>
      </w:r>
      <w:r w:rsidR="006210B2" w:rsidRPr="00DE1AA1">
        <w:rPr>
          <w:rFonts w:ascii="Times New Roman" w:hAnsi="Times New Roman"/>
          <w:sz w:val="24"/>
          <w:szCs w:val="24"/>
          <w:lang w:val="lv-LV"/>
        </w:rPr>
        <w:t xml:space="preserve"> visam stratēģijas darbības </w:t>
      </w:r>
      <w:r w:rsidR="00D03C2A" w:rsidRPr="00DE1AA1">
        <w:rPr>
          <w:rFonts w:ascii="Times New Roman" w:hAnsi="Times New Roman"/>
          <w:sz w:val="24"/>
          <w:szCs w:val="24"/>
          <w:lang w:val="lv-LV"/>
        </w:rPr>
        <w:t>laikam</w:t>
      </w:r>
      <w:r w:rsidR="006210B2" w:rsidRPr="00DE1AA1">
        <w:rPr>
          <w:rFonts w:ascii="Times New Roman" w:hAnsi="Times New Roman"/>
          <w:sz w:val="24"/>
          <w:szCs w:val="24"/>
          <w:lang w:val="lv-LV"/>
        </w:rPr>
        <w:t>, bet ne ilgāk kā septiņiem gadiem)</w:t>
      </w:r>
      <w:r w:rsidR="00812F14">
        <w:rPr>
          <w:rFonts w:ascii="Times New Roman" w:hAnsi="Times New Roman"/>
          <w:sz w:val="24"/>
          <w:szCs w:val="24"/>
          <w:lang w:val="lv-LV"/>
        </w:rPr>
        <w:t>, kā arī finanšu rādītāji (</w:t>
      </w:r>
      <w:r w:rsidR="00D82275">
        <w:rPr>
          <w:rFonts w:ascii="Times New Roman" w:hAnsi="Times New Roman"/>
          <w:sz w:val="24"/>
          <w:szCs w:val="24"/>
          <w:lang w:val="lv-LV"/>
        </w:rPr>
        <w:t>5</w:t>
      </w:r>
      <w:r w:rsidR="00812F14">
        <w:rPr>
          <w:rFonts w:ascii="Times New Roman" w:hAnsi="Times New Roman"/>
          <w:sz w:val="24"/>
          <w:szCs w:val="24"/>
          <w:lang w:val="lv-LV"/>
        </w:rPr>
        <w:t>. pielikums)</w:t>
      </w:r>
      <w:r w:rsidR="005D694F">
        <w:rPr>
          <w:rFonts w:ascii="Times New Roman" w:hAnsi="Times New Roman"/>
          <w:sz w:val="24"/>
          <w:szCs w:val="24"/>
          <w:lang w:val="lv-LV"/>
        </w:rPr>
        <w:t>, kas papildus finanšu mērķiem ļauj plašākā kontekstā novērtēt kapitālsabiedrības finanšu stabilitāti (tur var tikt ietverti, piemēram, banku aizdevumu nosacījumi, kas izteikti finanšu rādītājos)</w:t>
      </w:r>
      <w:r w:rsidR="006210B2" w:rsidRPr="00DE1AA1">
        <w:rPr>
          <w:rFonts w:ascii="Times New Roman" w:hAnsi="Times New Roman"/>
          <w:sz w:val="24"/>
          <w:szCs w:val="24"/>
          <w:lang w:val="lv-LV"/>
        </w:rPr>
        <w:t>;</w:t>
      </w:r>
    </w:p>
    <w:p w14:paraId="096307DC" w14:textId="13F176B4" w:rsidR="00B95D13"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B95D13" w:rsidRPr="00DE1AA1">
        <w:rPr>
          <w:rFonts w:ascii="Times New Roman" w:hAnsi="Times New Roman"/>
          <w:sz w:val="24"/>
          <w:szCs w:val="24"/>
          <w:lang w:val="lv-LV"/>
        </w:rPr>
        <w:t>.</w:t>
      </w:r>
      <w:r w:rsidR="00E242CD" w:rsidRPr="00DE1AA1">
        <w:rPr>
          <w:rFonts w:ascii="Times New Roman" w:hAnsi="Times New Roman"/>
          <w:sz w:val="24"/>
          <w:szCs w:val="24"/>
          <w:lang w:val="lv-LV"/>
        </w:rPr>
        <w:t>6</w:t>
      </w:r>
      <w:r w:rsidR="00A84B21" w:rsidRPr="00DE1AA1">
        <w:rPr>
          <w:rFonts w:ascii="Times New Roman" w:hAnsi="Times New Roman"/>
          <w:sz w:val="24"/>
          <w:szCs w:val="24"/>
          <w:lang w:val="lv-LV"/>
        </w:rPr>
        <w:t>. </w:t>
      </w:r>
      <w:r w:rsidR="0015354C" w:rsidRPr="00DE1AA1">
        <w:rPr>
          <w:rFonts w:ascii="Times New Roman" w:hAnsi="Times New Roman"/>
          <w:sz w:val="24"/>
          <w:szCs w:val="24"/>
          <w:lang w:val="lv-LV"/>
        </w:rPr>
        <w:t xml:space="preserve">risku analīze – apraksta </w:t>
      </w:r>
      <w:r w:rsidR="00D03C2A" w:rsidRPr="00DE1AA1">
        <w:rPr>
          <w:rFonts w:ascii="Times New Roman" w:hAnsi="Times New Roman"/>
          <w:sz w:val="24"/>
          <w:szCs w:val="24"/>
          <w:lang w:val="lv-LV"/>
        </w:rPr>
        <w:t xml:space="preserve">vadības sistēmu un pārvaldības principus </w:t>
      </w:r>
      <w:r w:rsidR="0015354C" w:rsidRPr="00DE1AA1">
        <w:rPr>
          <w:rFonts w:ascii="Times New Roman" w:hAnsi="Times New Roman"/>
          <w:sz w:val="24"/>
          <w:szCs w:val="24"/>
          <w:lang w:val="lv-LV"/>
        </w:rPr>
        <w:t>risk</w:t>
      </w:r>
      <w:r w:rsidR="00D03C2A" w:rsidRPr="00DE1AA1">
        <w:rPr>
          <w:rFonts w:ascii="Times New Roman" w:hAnsi="Times New Roman"/>
          <w:sz w:val="24"/>
          <w:szCs w:val="24"/>
          <w:lang w:val="lv-LV"/>
        </w:rPr>
        <w:t>iem</w:t>
      </w:r>
      <w:r w:rsidR="0015354C" w:rsidRPr="00DE1AA1">
        <w:rPr>
          <w:rFonts w:ascii="Times New Roman" w:hAnsi="Times New Roman"/>
          <w:sz w:val="24"/>
          <w:szCs w:val="24"/>
          <w:lang w:val="lv-LV"/>
        </w:rPr>
        <w:t>, kas saistīti ar kapitālsabiedrības mērķiem, kā arī sniedz šādu risku novērtējumu</w:t>
      </w:r>
      <w:r w:rsidR="00160675">
        <w:rPr>
          <w:rFonts w:ascii="Times New Roman" w:hAnsi="Times New Roman"/>
          <w:sz w:val="24"/>
          <w:szCs w:val="24"/>
          <w:lang w:val="lv-LV"/>
        </w:rPr>
        <w:t xml:space="preserve">, pēc iespējas izdarot pieņēmumus par risku iestāšanās varbūtību un ietekmi, kā arī paredzot </w:t>
      </w:r>
      <w:r w:rsidR="00575555">
        <w:rPr>
          <w:rFonts w:ascii="Times New Roman" w:hAnsi="Times New Roman"/>
          <w:sz w:val="24"/>
          <w:szCs w:val="24"/>
          <w:lang w:val="lv-LV"/>
        </w:rPr>
        <w:t xml:space="preserve">to novēršanu vai mazināšanu </w:t>
      </w:r>
      <w:r w:rsidR="009C2F2F">
        <w:rPr>
          <w:rFonts w:ascii="Times New Roman" w:hAnsi="Times New Roman"/>
          <w:sz w:val="24"/>
          <w:szCs w:val="24"/>
          <w:lang w:val="lv-LV"/>
        </w:rPr>
        <w:t>risku pārvaldības proces</w:t>
      </w:r>
      <w:r w:rsidR="00575555">
        <w:rPr>
          <w:rFonts w:ascii="Times New Roman" w:hAnsi="Times New Roman"/>
          <w:sz w:val="24"/>
          <w:szCs w:val="24"/>
          <w:lang w:val="lv-LV"/>
        </w:rPr>
        <w:t>ā</w:t>
      </w:r>
      <w:r w:rsidR="0015354C" w:rsidRPr="00DE1AA1">
        <w:rPr>
          <w:rFonts w:ascii="Times New Roman" w:hAnsi="Times New Roman"/>
          <w:sz w:val="24"/>
          <w:szCs w:val="24"/>
          <w:lang w:val="lv-LV"/>
        </w:rPr>
        <w:t>:</w:t>
      </w:r>
    </w:p>
    <w:p w14:paraId="3731268D" w14:textId="77777777" w:rsidR="008C4587"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8C4587" w:rsidRPr="00DE1AA1">
        <w:rPr>
          <w:rFonts w:ascii="Times New Roman" w:hAnsi="Times New Roman"/>
          <w:sz w:val="24"/>
          <w:szCs w:val="24"/>
          <w:lang w:val="lv-LV"/>
        </w:rPr>
        <w:t>.</w:t>
      </w:r>
      <w:r w:rsidR="00E242CD" w:rsidRPr="00DE1AA1">
        <w:rPr>
          <w:rFonts w:ascii="Times New Roman" w:hAnsi="Times New Roman"/>
          <w:sz w:val="24"/>
          <w:szCs w:val="24"/>
          <w:lang w:val="lv-LV"/>
        </w:rPr>
        <w:t>6</w:t>
      </w:r>
      <w:r w:rsidR="008C4587" w:rsidRPr="00DE1AA1">
        <w:rPr>
          <w:rFonts w:ascii="Times New Roman" w:hAnsi="Times New Roman"/>
          <w:sz w:val="24"/>
          <w:szCs w:val="24"/>
          <w:lang w:val="lv-LV"/>
        </w:rPr>
        <w:t>.1</w:t>
      </w:r>
      <w:r w:rsidR="00A84B21" w:rsidRPr="00DE1AA1">
        <w:rPr>
          <w:rFonts w:ascii="Times New Roman" w:hAnsi="Times New Roman"/>
          <w:sz w:val="24"/>
          <w:szCs w:val="24"/>
          <w:lang w:val="lv-LV"/>
        </w:rPr>
        <w:t>. </w:t>
      </w:r>
      <w:r w:rsidR="008C4587" w:rsidRPr="00DE1AA1">
        <w:rPr>
          <w:rFonts w:ascii="Times New Roman" w:hAnsi="Times New Roman"/>
          <w:sz w:val="24"/>
          <w:szCs w:val="24"/>
          <w:lang w:val="lv-LV"/>
        </w:rPr>
        <w:t xml:space="preserve">operacionālais risks – iespēja kapitālsabiedrībai ciest zaudējumus prasībām </w:t>
      </w:r>
      <w:r w:rsidR="00CE76AE" w:rsidRPr="00DE1AA1">
        <w:rPr>
          <w:rFonts w:ascii="Times New Roman" w:hAnsi="Times New Roman"/>
          <w:sz w:val="24"/>
          <w:szCs w:val="24"/>
          <w:lang w:val="lv-LV"/>
        </w:rPr>
        <w:t>(</w:t>
      </w:r>
      <w:r w:rsidR="00D03C2A" w:rsidRPr="00DE1AA1">
        <w:rPr>
          <w:rFonts w:ascii="Times New Roman" w:hAnsi="Times New Roman"/>
          <w:sz w:val="24"/>
          <w:szCs w:val="24"/>
          <w:lang w:val="lv-LV"/>
        </w:rPr>
        <w:t xml:space="preserve">piemēram, </w:t>
      </w:r>
      <w:r w:rsidR="00CE76AE" w:rsidRPr="00DE1AA1">
        <w:rPr>
          <w:rFonts w:ascii="Times New Roman" w:hAnsi="Times New Roman"/>
          <w:sz w:val="24"/>
          <w:szCs w:val="24"/>
          <w:lang w:val="lv-LV"/>
        </w:rPr>
        <w:t>normatīv</w:t>
      </w:r>
      <w:r w:rsidR="00D03C2A" w:rsidRPr="00DE1AA1">
        <w:rPr>
          <w:rFonts w:ascii="Times New Roman" w:hAnsi="Times New Roman"/>
          <w:sz w:val="24"/>
          <w:szCs w:val="24"/>
          <w:lang w:val="lv-LV"/>
        </w:rPr>
        <w:t>ajiem</w:t>
      </w:r>
      <w:r w:rsidR="00CE76AE" w:rsidRPr="00DE1AA1">
        <w:rPr>
          <w:rFonts w:ascii="Times New Roman" w:hAnsi="Times New Roman"/>
          <w:sz w:val="24"/>
          <w:szCs w:val="24"/>
          <w:lang w:val="lv-LV"/>
        </w:rPr>
        <w:t xml:space="preserve"> akt</w:t>
      </w:r>
      <w:r w:rsidR="00D03C2A" w:rsidRPr="00DE1AA1">
        <w:rPr>
          <w:rFonts w:ascii="Times New Roman" w:hAnsi="Times New Roman"/>
          <w:sz w:val="24"/>
          <w:szCs w:val="24"/>
          <w:lang w:val="lv-LV"/>
        </w:rPr>
        <w:t>iem</w:t>
      </w:r>
      <w:r w:rsidR="00CE76AE" w:rsidRPr="00DE1AA1">
        <w:rPr>
          <w:rFonts w:ascii="Times New Roman" w:hAnsi="Times New Roman"/>
          <w:sz w:val="24"/>
          <w:szCs w:val="24"/>
          <w:lang w:val="lv-LV"/>
        </w:rPr>
        <w:t>, tehnisk</w:t>
      </w:r>
      <w:r w:rsidR="00D03C2A" w:rsidRPr="00DE1AA1">
        <w:rPr>
          <w:rFonts w:ascii="Times New Roman" w:hAnsi="Times New Roman"/>
          <w:sz w:val="24"/>
          <w:szCs w:val="24"/>
          <w:lang w:val="lv-LV"/>
        </w:rPr>
        <w:t>ajiem</w:t>
      </w:r>
      <w:r w:rsidR="00CE76AE" w:rsidRPr="00DE1AA1">
        <w:rPr>
          <w:rFonts w:ascii="Times New Roman" w:hAnsi="Times New Roman"/>
          <w:sz w:val="24"/>
          <w:szCs w:val="24"/>
          <w:lang w:val="lv-LV"/>
        </w:rPr>
        <w:t xml:space="preserve"> normatīv</w:t>
      </w:r>
      <w:r w:rsidR="00D03C2A" w:rsidRPr="00DE1AA1">
        <w:rPr>
          <w:rFonts w:ascii="Times New Roman" w:hAnsi="Times New Roman"/>
          <w:sz w:val="24"/>
          <w:szCs w:val="24"/>
          <w:lang w:val="lv-LV"/>
        </w:rPr>
        <w:t>iem</w:t>
      </w:r>
      <w:r w:rsidR="00CE76AE" w:rsidRPr="00DE1AA1">
        <w:rPr>
          <w:rFonts w:ascii="Times New Roman" w:hAnsi="Times New Roman"/>
          <w:sz w:val="24"/>
          <w:szCs w:val="24"/>
          <w:lang w:val="lv-LV"/>
        </w:rPr>
        <w:t>, standart</w:t>
      </w:r>
      <w:r w:rsidR="00D03C2A" w:rsidRPr="00DE1AA1">
        <w:rPr>
          <w:rFonts w:ascii="Times New Roman" w:hAnsi="Times New Roman"/>
          <w:sz w:val="24"/>
          <w:szCs w:val="24"/>
          <w:lang w:val="lv-LV"/>
        </w:rPr>
        <w:t>iem</w:t>
      </w:r>
      <w:r w:rsidR="00CE76AE" w:rsidRPr="00DE1AA1">
        <w:rPr>
          <w:rFonts w:ascii="Times New Roman" w:hAnsi="Times New Roman"/>
          <w:sz w:val="24"/>
          <w:szCs w:val="24"/>
          <w:lang w:val="lv-LV"/>
        </w:rPr>
        <w:t xml:space="preserve">) </w:t>
      </w:r>
      <w:r w:rsidR="008C4587" w:rsidRPr="00DE1AA1">
        <w:rPr>
          <w:rFonts w:ascii="Times New Roman" w:hAnsi="Times New Roman"/>
          <w:sz w:val="24"/>
          <w:szCs w:val="24"/>
          <w:lang w:val="lv-LV"/>
        </w:rPr>
        <w:t>neatbilstošu vai nepilnīgu iekšējo procesu norises, cilvēku un sistēmu darbības vai arī ārējo apstākļu ietekmes dēļ;</w:t>
      </w:r>
    </w:p>
    <w:p w14:paraId="73A0C413" w14:textId="1AA23621" w:rsidR="008C4587"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8C4587" w:rsidRPr="00DE1AA1">
        <w:rPr>
          <w:rFonts w:ascii="Times New Roman" w:hAnsi="Times New Roman"/>
          <w:sz w:val="24"/>
          <w:szCs w:val="24"/>
          <w:lang w:val="lv-LV"/>
        </w:rPr>
        <w:t>.</w:t>
      </w:r>
      <w:r w:rsidR="00E242CD" w:rsidRPr="00DE1AA1">
        <w:rPr>
          <w:rFonts w:ascii="Times New Roman" w:hAnsi="Times New Roman"/>
          <w:sz w:val="24"/>
          <w:szCs w:val="24"/>
          <w:lang w:val="lv-LV"/>
        </w:rPr>
        <w:t>6</w:t>
      </w:r>
      <w:r w:rsidR="008C4587" w:rsidRPr="00DE1AA1">
        <w:rPr>
          <w:rFonts w:ascii="Times New Roman" w:hAnsi="Times New Roman"/>
          <w:sz w:val="24"/>
          <w:szCs w:val="24"/>
          <w:lang w:val="lv-LV"/>
        </w:rPr>
        <w:t>.2</w:t>
      </w:r>
      <w:r w:rsidR="00A84B21" w:rsidRPr="00DE1AA1">
        <w:rPr>
          <w:rFonts w:ascii="Times New Roman" w:hAnsi="Times New Roman"/>
          <w:sz w:val="24"/>
          <w:szCs w:val="24"/>
          <w:lang w:val="lv-LV"/>
        </w:rPr>
        <w:t>. </w:t>
      </w:r>
      <w:r w:rsidR="008C4587" w:rsidRPr="00DE1AA1">
        <w:rPr>
          <w:rFonts w:ascii="Times New Roman" w:hAnsi="Times New Roman"/>
          <w:sz w:val="24"/>
          <w:szCs w:val="24"/>
          <w:lang w:val="lv-LV"/>
        </w:rPr>
        <w:t xml:space="preserve">finanšu risks </w:t>
      </w:r>
      <w:r w:rsidR="00CE76AE" w:rsidRPr="00DE1AA1">
        <w:rPr>
          <w:rFonts w:ascii="Times New Roman" w:hAnsi="Times New Roman"/>
          <w:sz w:val="24"/>
          <w:szCs w:val="24"/>
          <w:lang w:val="lv-LV"/>
        </w:rPr>
        <w:t>–</w:t>
      </w:r>
      <w:r w:rsidR="008C4587" w:rsidRPr="00DE1AA1">
        <w:rPr>
          <w:rFonts w:ascii="Times New Roman" w:hAnsi="Times New Roman"/>
          <w:sz w:val="24"/>
          <w:szCs w:val="24"/>
          <w:lang w:val="lv-LV"/>
        </w:rPr>
        <w:t xml:space="preserve"> </w:t>
      </w:r>
      <w:r w:rsidR="00201B44" w:rsidRPr="00DE1AA1">
        <w:rPr>
          <w:rFonts w:ascii="Times New Roman" w:hAnsi="Times New Roman"/>
          <w:sz w:val="24"/>
          <w:szCs w:val="24"/>
          <w:lang w:val="lv-LV"/>
        </w:rPr>
        <w:t>iespēja kapitālsabiedrībai ciest zaudējumus saistībā ar neparedzētām izmaiņām finanšu jomā</w:t>
      </w:r>
      <w:r w:rsidR="00D03C2A" w:rsidRPr="00DE1AA1">
        <w:rPr>
          <w:rFonts w:ascii="Times New Roman" w:hAnsi="Times New Roman"/>
          <w:sz w:val="24"/>
          <w:szCs w:val="24"/>
          <w:lang w:val="lv-LV"/>
        </w:rPr>
        <w:t>. Finanšu risks ir</w:t>
      </w:r>
      <w:r w:rsidR="00201B44" w:rsidRPr="00DE1AA1">
        <w:rPr>
          <w:rFonts w:ascii="Times New Roman" w:hAnsi="Times New Roman"/>
          <w:sz w:val="24"/>
          <w:szCs w:val="24"/>
          <w:lang w:val="lv-LV"/>
        </w:rPr>
        <w:t xml:space="preserve"> </w:t>
      </w:r>
      <w:r w:rsidR="008C4587" w:rsidRPr="00DE1AA1">
        <w:rPr>
          <w:rFonts w:ascii="Times New Roman" w:hAnsi="Times New Roman"/>
          <w:sz w:val="24"/>
          <w:szCs w:val="24"/>
          <w:lang w:val="lv-LV"/>
        </w:rPr>
        <w:t>saistīts ar finanšu instrumentiem</w:t>
      </w:r>
      <w:r w:rsidR="00E909A7" w:rsidRPr="00DE1AA1">
        <w:rPr>
          <w:rFonts w:ascii="Times New Roman" w:hAnsi="Times New Roman"/>
          <w:sz w:val="24"/>
          <w:szCs w:val="24"/>
          <w:lang w:val="lv-LV"/>
        </w:rPr>
        <w:t>, līgumsaistībām</w:t>
      </w:r>
      <w:r w:rsidR="008C4587" w:rsidRPr="00DE1AA1">
        <w:rPr>
          <w:rFonts w:ascii="Times New Roman" w:hAnsi="Times New Roman"/>
          <w:sz w:val="24"/>
          <w:szCs w:val="24"/>
          <w:lang w:val="lv-LV"/>
        </w:rPr>
        <w:t xml:space="preserve">, </w:t>
      </w:r>
      <w:r w:rsidR="00E909A7" w:rsidRPr="00DE1AA1">
        <w:rPr>
          <w:rFonts w:ascii="Times New Roman" w:hAnsi="Times New Roman"/>
          <w:sz w:val="24"/>
          <w:szCs w:val="24"/>
          <w:lang w:val="lv-LV"/>
        </w:rPr>
        <w:t>procentu likmēm, valūtu kursa svārstībām</w:t>
      </w:r>
      <w:r w:rsidR="00CE76AE" w:rsidRPr="00DE1AA1">
        <w:rPr>
          <w:rFonts w:ascii="Times New Roman" w:hAnsi="Times New Roman"/>
          <w:sz w:val="24"/>
          <w:szCs w:val="24"/>
          <w:lang w:val="lv-LV"/>
        </w:rPr>
        <w:t>,</w:t>
      </w:r>
      <w:r w:rsidR="008C4587" w:rsidRPr="00DE1AA1">
        <w:rPr>
          <w:rFonts w:ascii="Times New Roman" w:hAnsi="Times New Roman"/>
          <w:sz w:val="24"/>
          <w:szCs w:val="24"/>
          <w:lang w:val="lv-LV"/>
        </w:rPr>
        <w:t xml:space="preserve"> inflācij</w:t>
      </w:r>
      <w:r w:rsidR="00E909A7" w:rsidRPr="00DE1AA1">
        <w:rPr>
          <w:rFonts w:ascii="Times New Roman" w:hAnsi="Times New Roman"/>
          <w:sz w:val="24"/>
          <w:szCs w:val="24"/>
          <w:lang w:val="lv-LV"/>
        </w:rPr>
        <w:t>u</w:t>
      </w:r>
      <w:r w:rsidR="00CE76AE" w:rsidRPr="00DE1AA1">
        <w:rPr>
          <w:rFonts w:ascii="Times New Roman" w:hAnsi="Times New Roman"/>
          <w:sz w:val="24"/>
          <w:szCs w:val="24"/>
          <w:lang w:val="lv-LV"/>
        </w:rPr>
        <w:t xml:space="preserve"> un citiem apstākļiem, kuru</w:t>
      </w:r>
      <w:r w:rsidR="008C4587" w:rsidRPr="00DE1AA1">
        <w:rPr>
          <w:rFonts w:ascii="Times New Roman" w:hAnsi="Times New Roman"/>
          <w:sz w:val="24"/>
          <w:szCs w:val="24"/>
          <w:lang w:val="lv-LV"/>
        </w:rPr>
        <w:t xml:space="preserve"> dēļ </w:t>
      </w:r>
      <w:r w:rsidR="00E909A7" w:rsidRPr="00DE1AA1">
        <w:rPr>
          <w:rFonts w:ascii="Times New Roman" w:hAnsi="Times New Roman"/>
          <w:sz w:val="24"/>
          <w:szCs w:val="24"/>
          <w:lang w:val="lv-LV"/>
        </w:rPr>
        <w:t>kapitālsabiedrības</w:t>
      </w:r>
      <w:r w:rsidR="008C4587" w:rsidRPr="00DE1AA1">
        <w:rPr>
          <w:rFonts w:ascii="Times New Roman" w:hAnsi="Times New Roman"/>
          <w:sz w:val="24"/>
          <w:szCs w:val="24"/>
          <w:lang w:val="lv-LV"/>
        </w:rPr>
        <w:t xml:space="preserve"> plānotās izmaksas var būtiski atšķirties no reālajām</w:t>
      </w:r>
      <w:r w:rsidR="00E45134">
        <w:rPr>
          <w:rFonts w:ascii="Times New Roman" w:hAnsi="Times New Roman"/>
          <w:sz w:val="24"/>
          <w:szCs w:val="24"/>
          <w:lang w:val="lv-LV"/>
        </w:rPr>
        <w:t xml:space="preserve">. Lai novērtētu riska ietekmi uz finanšu prognozēm, </w:t>
      </w:r>
      <w:r w:rsidR="009467A6">
        <w:rPr>
          <w:rFonts w:ascii="Times New Roman" w:hAnsi="Times New Roman"/>
          <w:sz w:val="24"/>
          <w:szCs w:val="24"/>
          <w:lang w:val="lv-LV"/>
        </w:rPr>
        <w:t>ieteicams</w:t>
      </w:r>
      <w:r w:rsidR="00E45134">
        <w:rPr>
          <w:rFonts w:ascii="Times New Roman" w:hAnsi="Times New Roman"/>
          <w:sz w:val="24"/>
          <w:szCs w:val="24"/>
          <w:lang w:val="lv-LV"/>
        </w:rPr>
        <w:t xml:space="preserve"> stratēģijā iekļaut jūtīguma analīzi, - t.i., veikt aprēķinus, vai kāda neatkarīga mainīgā nelielas % izmaiņas var izraisīt būtiskas </w:t>
      </w:r>
      <w:r w:rsidR="0039315D">
        <w:rPr>
          <w:rFonts w:ascii="Times New Roman" w:hAnsi="Times New Roman"/>
          <w:sz w:val="24"/>
          <w:szCs w:val="24"/>
          <w:lang w:val="lv-LV"/>
        </w:rPr>
        <w:t xml:space="preserve">negatīvas </w:t>
      </w:r>
      <w:r w:rsidR="00E45134">
        <w:rPr>
          <w:rFonts w:ascii="Times New Roman" w:hAnsi="Times New Roman"/>
          <w:sz w:val="24"/>
          <w:szCs w:val="24"/>
          <w:lang w:val="lv-LV"/>
        </w:rPr>
        <w:t xml:space="preserve">% izmaiņas </w:t>
      </w:r>
      <w:r w:rsidR="0039315D">
        <w:rPr>
          <w:rFonts w:ascii="Times New Roman" w:hAnsi="Times New Roman"/>
          <w:sz w:val="24"/>
          <w:szCs w:val="24"/>
          <w:lang w:val="lv-LV"/>
        </w:rPr>
        <w:t>uz finanšu prognozēm kopumā</w:t>
      </w:r>
      <w:r w:rsidR="008C4587" w:rsidRPr="00DE1AA1">
        <w:rPr>
          <w:rFonts w:ascii="Times New Roman" w:hAnsi="Times New Roman"/>
          <w:sz w:val="24"/>
          <w:szCs w:val="24"/>
          <w:lang w:val="lv-LV"/>
        </w:rPr>
        <w:t>;</w:t>
      </w:r>
    </w:p>
    <w:p w14:paraId="798F151E" w14:textId="77777777" w:rsidR="00201B44"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201B44" w:rsidRPr="00DE1AA1">
        <w:rPr>
          <w:rFonts w:ascii="Times New Roman" w:hAnsi="Times New Roman"/>
          <w:sz w:val="24"/>
          <w:szCs w:val="24"/>
          <w:lang w:val="lv-LV"/>
        </w:rPr>
        <w:t>.</w:t>
      </w:r>
      <w:r w:rsidR="00E242CD" w:rsidRPr="00DE1AA1">
        <w:rPr>
          <w:rFonts w:ascii="Times New Roman" w:hAnsi="Times New Roman"/>
          <w:sz w:val="24"/>
          <w:szCs w:val="24"/>
          <w:lang w:val="lv-LV"/>
        </w:rPr>
        <w:t>6</w:t>
      </w:r>
      <w:r w:rsidR="00201B44" w:rsidRPr="00DE1AA1">
        <w:rPr>
          <w:rFonts w:ascii="Times New Roman" w:hAnsi="Times New Roman"/>
          <w:sz w:val="24"/>
          <w:szCs w:val="24"/>
          <w:lang w:val="lv-LV"/>
        </w:rPr>
        <w:t>.3</w:t>
      </w:r>
      <w:r w:rsidR="00A84B21" w:rsidRPr="00DE1AA1">
        <w:rPr>
          <w:rFonts w:ascii="Times New Roman" w:hAnsi="Times New Roman"/>
          <w:sz w:val="24"/>
          <w:szCs w:val="24"/>
          <w:lang w:val="lv-LV"/>
        </w:rPr>
        <w:t>. </w:t>
      </w:r>
      <w:r w:rsidR="00E909A7" w:rsidRPr="00DE1AA1">
        <w:rPr>
          <w:rFonts w:ascii="Times New Roman" w:hAnsi="Times New Roman"/>
          <w:sz w:val="24"/>
          <w:szCs w:val="24"/>
          <w:lang w:val="lv-LV"/>
        </w:rPr>
        <w:t xml:space="preserve">reputācijas risks </w:t>
      </w:r>
      <w:r w:rsidR="00CE76AE" w:rsidRPr="00DE1AA1">
        <w:rPr>
          <w:rFonts w:ascii="Times New Roman" w:hAnsi="Times New Roman"/>
          <w:sz w:val="24"/>
          <w:szCs w:val="24"/>
          <w:lang w:val="lv-LV"/>
        </w:rPr>
        <w:t>–</w:t>
      </w:r>
      <w:r w:rsidR="00E909A7" w:rsidRPr="00DE1AA1">
        <w:rPr>
          <w:rFonts w:ascii="Times New Roman" w:hAnsi="Times New Roman"/>
          <w:sz w:val="24"/>
          <w:szCs w:val="24"/>
          <w:lang w:val="lv-LV"/>
        </w:rPr>
        <w:t xml:space="preserve"> iespēja kapitālsabiedrībai ciest zaudējumus saistībā ar negatīva sabiedrības viedokļa izveidošanos par kapitālsabiedrību, tās precēm un pakalpo</w:t>
      </w:r>
      <w:r w:rsidR="00115B83" w:rsidRPr="00DE1AA1">
        <w:rPr>
          <w:rFonts w:ascii="Times New Roman" w:hAnsi="Times New Roman"/>
          <w:sz w:val="24"/>
          <w:szCs w:val="24"/>
          <w:lang w:val="lv-LV"/>
        </w:rPr>
        <w:softHyphen/>
      </w:r>
      <w:r w:rsidR="00E909A7" w:rsidRPr="00DE1AA1">
        <w:rPr>
          <w:rFonts w:ascii="Times New Roman" w:hAnsi="Times New Roman"/>
          <w:sz w:val="24"/>
          <w:szCs w:val="24"/>
          <w:lang w:val="lv-LV"/>
        </w:rPr>
        <w:t>jumiem</w:t>
      </w:r>
      <w:r w:rsidR="000C5831" w:rsidRPr="00DE1AA1">
        <w:rPr>
          <w:rFonts w:ascii="Times New Roman" w:hAnsi="Times New Roman"/>
          <w:sz w:val="24"/>
          <w:szCs w:val="24"/>
          <w:lang w:val="lv-LV"/>
        </w:rPr>
        <w:t>.</w:t>
      </w:r>
      <w:r w:rsidR="00E909A7" w:rsidRPr="00DE1AA1">
        <w:rPr>
          <w:rFonts w:ascii="Times New Roman" w:hAnsi="Times New Roman"/>
          <w:sz w:val="24"/>
          <w:szCs w:val="24"/>
          <w:lang w:val="lv-LV"/>
        </w:rPr>
        <w:t xml:space="preserve"> </w:t>
      </w:r>
      <w:r w:rsidR="000C5831" w:rsidRPr="00DE1AA1">
        <w:rPr>
          <w:rFonts w:ascii="Times New Roman" w:hAnsi="Times New Roman"/>
          <w:sz w:val="24"/>
          <w:szCs w:val="24"/>
          <w:lang w:val="lv-LV"/>
        </w:rPr>
        <w:t xml:space="preserve">Reputācijas riska </w:t>
      </w:r>
      <w:r w:rsidR="00E909A7" w:rsidRPr="00DE1AA1">
        <w:rPr>
          <w:rFonts w:ascii="Times New Roman" w:hAnsi="Times New Roman"/>
          <w:sz w:val="24"/>
          <w:szCs w:val="24"/>
          <w:lang w:val="lv-LV"/>
        </w:rPr>
        <w:t xml:space="preserve">rašanās </w:t>
      </w:r>
      <w:r w:rsidR="000C5831" w:rsidRPr="00DE1AA1">
        <w:rPr>
          <w:rFonts w:ascii="Times New Roman" w:hAnsi="Times New Roman"/>
          <w:sz w:val="24"/>
          <w:szCs w:val="24"/>
          <w:lang w:val="lv-LV"/>
        </w:rPr>
        <w:t>dēļ</w:t>
      </w:r>
      <w:r w:rsidR="00E909A7" w:rsidRPr="00DE1AA1">
        <w:rPr>
          <w:rFonts w:ascii="Times New Roman" w:hAnsi="Times New Roman"/>
          <w:sz w:val="24"/>
          <w:szCs w:val="24"/>
          <w:lang w:val="lv-LV"/>
        </w:rPr>
        <w:t xml:space="preserve"> kapitālsabiedrība var zaudēt esošos klientus un spēju iegūt jaunus klientus;</w:t>
      </w:r>
    </w:p>
    <w:p w14:paraId="012A28CC" w14:textId="77777777" w:rsidR="00E909A7"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E909A7" w:rsidRPr="00DE1AA1">
        <w:rPr>
          <w:rFonts w:ascii="Times New Roman" w:hAnsi="Times New Roman"/>
          <w:sz w:val="24"/>
          <w:szCs w:val="24"/>
          <w:lang w:val="lv-LV"/>
        </w:rPr>
        <w:t>.</w:t>
      </w:r>
      <w:r w:rsidR="00E242CD" w:rsidRPr="00DE1AA1">
        <w:rPr>
          <w:rFonts w:ascii="Times New Roman" w:hAnsi="Times New Roman"/>
          <w:sz w:val="24"/>
          <w:szCs w:val="24"/>
          <w:lang w:val="lv-LV"/>
        </w:rPr>
        <w:t>6</w:t>
      </w:r>
      <w:r w:rsidR="00E909A7" w:rsidRPr="00DE1AA1">
        <w:rPr>
          <w:rFonts w:ascii="Times New Roman" w:hAnsi="Times New Roman"/>
          <w:sz w:val="24"/>
          <w:szCs w:val="24"/>
          <w:lang w:val="lv-LV"/>
        </w:rPr>
        <w:t>.4</w:t>
      </w:r>
      <w:r w:rsidR="00A84B21" w:rsidRPr="00DE1AA1">
        <w:rPr>
          <w:rFonts w:ascii="Times New Roman" w:hAnsi="Times New Roman"/>
          <w:sz w:val="24"/>
          <w:szCs w:val="24"/>
          <w:lang w:val="lv-LV"/>
        </w:rPr>
        <w:t>. </w:t>
      </w:r>
      <w:r w:rsidR="00684EFC" w:rsidRPr="00DE1AA1">
        <w:rPr>
          <w:rFonts w:ascii="Times New Roman" w:hAnsi="Times New Roman"/>
          <w:sz w:val="24"/>
          <w:szCs w:val="24"/>
          <w:lang w:val="lv-LV"/>
        </w:rPr>
        <w:t>s</w:t>
      </w:r>
      <w:r w:rsidR="00E909A7" w:rsidRPr="00DE1AA1">
        <w:rPr>
          <w:rFonts w:ascii="Times New Roman" w:hAnsi="Times New Roman"/>
          <w:sz w:val="24"/>
          <w:szCs w:val="24"/>
          <w:lang w:val="lv-LV"/>
        </w:rPr>
        <w:t>tratēģiskais risks</w:t>
      </w:r>
      <w:r w:rsidR="00684EFC" w:rsidRPr="00DE1AA1">
        <w:rPr>
          <w:rFonts w:ascii="Times New Roman" w:hAnsi="Times New Roman"/>
          <w:sz w:val="24"/>
          <w:szCs w:val="24"/>
          <w:lang w:val="lv-LV"/>
        </w:rPr>
        <w:t xml:space="preserve"> </w:t>
      </w:r>
      <w:r w:rsidR="00CE76AE" w:rsidRPr="00DE1AA1">
        <w:rPr>
          <w:rFonts w:ascii="Times New Roman" w:hAnsi="Times New Roman"/>
          <w:sz w:val="24"/>
          <w:szCs w:val="24"/>
          <w:lang w:val="lv-LV"/>
        </w:rPr>
        <w:t>–</w:t>
      </w:r>
      <w:r w:rsidR="00E909A7" w:rsidRPr="00DE1AA1">
        <w:rPr>
          <w:rFonts w:ascii="Times New Roman" w:hAnsi="Times New Roman"/>
          <w:sz w:val="24"/>
          <w:szCs w:val="24"/>
          <w:lang w:val="lv-LV"/>
        </w:rPr>
        <w:t xml:space="preserve"> </w:t>
      </w:r>
      <w:r w:rsidR="00684EFC" w:rsidRPr="00DE1AA1">
        <w:rPr>
          <w:rFonts w:ascii="Times New Roman" w:hAnsi="Times New Roman"/>
          <w:sz w:val="24"/>
          <w:szCs w:val="24"/>
          <w:lang w:val="lv-LV"/>
        </w:rPr>
        <w:t>iespēja kapitālsabiedrībai ciest zaudējumus</w:t>
      </w:r>
      <w:r w:rsidR="00E909A7" w:rsidRPr="00DE1AA1">
        <w:rPr>
          <w:rFonts w:ascii="Times New Roman" w:hAnsi="Times New Roman"/>
          <w:sz w:val="24"/>
          <w:szCs w:val="24"/>
          <w:lang w:val="lv-LV"/>
        </w:rPr>
        <w:t xml:space="preserve">, kas rodas, pieļaujot kļūdas </w:t>
      </w:r>
      <w:r w:rsidR="00684EFC" w:rsidRPr="00DE1AA1">
        <w:rPr>
          <w:rFonts w:ascii="Times New Roman" w:hAnsi="Times New Roman"/>
          <w:sz w:val="24"/>
          <w:szCs w:val="24"/>
          <w:lang w:val="lv-LV"/>
        </w:rPr>
        <w:t>saistībā ar kapitālsabiedrības</w:t>
      </w:r>
      <w:r w:rsidR="00E909A7" w:rsidRPr="00DE1AA1">
        <w:rPr>
          <w:rFonts w:ascii="Times New Roman" w:hAnsi="Times New Roman"/>
          <w:sz w:val="24"/>
          <w:szCs w:val="24"/>
          <w:lang w:val="lv-LV"/>
        </w:rPr>
        <w:t xml:space="preserve"> s</w:t>
      </w:r>
      <w:r w:rsidR="00684EFC" w:rsidRPr="00DE1AA1">
        <w:rPr>
          <w:rFonts w:ascii="Times New Roman" w:hAnsi="Times New Roman"/>
          <w:sz w:val="24"/>
          <w:szCs w:val="24"/>
          <w:lang w:val="lv-LV"/>
        </w:rPr>
        <w:t>tratēģisko darbību un attīstību</w:t>
      </w:r>
      <w:r w:rsidR="00E909A7" w:rsidRPr="00DE1AA1">
        <w:rPr>
          <w:rFonts w:ascii="Times New Roman" w:hAnsi="Times New Roman"/>
          <w:sz w:val="24"/>
          <w:szCs w:val="24"/>
          <w:lang w:val="lv-LV"/>
        </w:rPr>
        <w:t xml:space="preserve"> noteicošu lēmumu pieņemšan</w:t>
      </w:r>
      <w:r w:rsidR="00684EFC" w:rsidRPr="00DE1AA1">
        <w:rPr>
          <w:rFonts w:ascii="Times New Roman" w:hAnsi="Times New Roman"/>
          <w:sz w:val="24"/>
          <w:szCs w:val="24"/>
          <w:lang w:val="lv-LV"/>
        </w:rPr>
        <w:t>u</w:t>
      </w:r>
      <w:r w:rsidR="00E909A7" w:rsidRPr="00DE1AA1">
        <w:rPr>
          <w:rFonts w:ascii="Times New Roman" w:hAnsi="Times New Roman"/>
          <w:sz w:val="24"/>
          <w:szCs w:val="24"/>
          <w:lang w:val="lv-LV"/>
        </w:rPr>
        <w:t xml:space="preserve">, </w:t>
      </w:r>
      <w:r w:rsidR="00684EFC" w:rsidRPr="00DE1AA1">
        <w:rPr>
          <w:rFonts w:ascii="Times New Roman" w:hAnsi="Times New Roman"/>
          <w:sz w:val="24"/>
          <w:szCs w:val="24"/>
          <w:lang w:val="lv-LV"/>
        </w:rPr>
        <w:t>piemēram</w:t>
      </w:r>
      <w:r w:rsidR="00E909A7" w:rsidRPr="00DE1AA1">
        <w:rPr>
          <w:rFonts w:ascii="Times New Roman" w:hAnsi="Times New Roman"/>
          <w:sz w:val="24"/>
          <w:szCs w:val="24"/>
          <w:lang w:val="lv-LV"/>
        </w:rPr>
        <w:t>, ja netiek ņemt</w:t>
      </w:r>
      <w:r w:rsidR="00684EFC" w:rsidRPr="00DE1AA1">
        <w:rPr>
          <w:rFonts w:ascii="Times New Roman" w:hAnsi="Times New Roman"/>
          <w:sz w:val="24"/>
          <w:szCs w:val="24"/>
          <w:lang w:val="lv-LV"/>
        </w:rPr>
        <w:t>i</w:t>
      </w:r>
      <w:r w:rsidR="00E909A7" w:rsidRPr="00DE1AA1">
        <w:rPr>
          <w:rFonts w:ascii="Times New Roman" w:hAnsi="Times New Roman"/>
          <w:sz w:val="24"/>
          <w:szCs w:val="24"/>
          <w:lang w:val="lv-LV"/>
        </w:rPr>
        <w:t xml:space="preserve"> vērā vai ir nepilnīgi apzināt</w:t>
      </w:r>
      <w:r w:rsidR="00684EFC" w:rsidRPr="00DE1AA1">
        <w:rPr>
          <w:rFonts w:ascii="Times New Roman" w:hAnsi="Times New Roman"/>
          <w:sz w:val="24"/>
          <w:szCs w:val="24"/>
          <w:lang w:val="lv-LV"/>
        </w:rPr>
        <w:t>i</w:t>
      </w:r>
      <w:r w:rsidR="00E909A7" w:rsidRPr="00DE1AA1">
        <w:rPr>
          <w:rFonts w:ascii="Times New Roman" w:hAnsi="Times New Roman"/>
          <w:sz w:val="24"/>
          <w:szCs w:val="24"/>
          <w:lang w:val="lv-LV"/>
        </w:rPr>
        <w:t xml:space="preserve"> iespējam</w:t>
      </w:r>
      <w:r w:rsidR="00684EFC" w:rsidRPr="00DE1AA1">
        <w:rPr>
          <w:rFonts w:ascii="Times New Roman" w:hAnsi="Times New Roman"/>
          <w:sz w:val="24"/>
          <w:szCs w:val="24"/>
          <w:lang w:val="lv-LV"/>
        </w:rPr>
        <w:t>ie</w:t>
      </w:r>
      <w:r w:rsidR="00E909A7" w:rsidRPr="00DE1AA1">
        <w:rPr>
          <w:rFonts w:ascii="Times New Roman" w:hAnsi="Times New Roman"/>
          <w:sz w:val="24"/>
          <w:szCs w:val="24"/>
          <w:lang w:val="lv-LV"/>
        </w:rPr>
        <w:t xml:space="preserve"> </w:t>
      </w:r>
      <w:r w:rsidR="00684EFC" w:rsidRPr="00DE1AA1">
        <w:rPr>
          <w:rFonts w:ascii="Times New Roman" w:hAnsi="Times New Roman"/>
          <w:sz w:val="24"/>
          <w:szCs w:val="24"/>
          <w:lang w:val="lv-LV"/>
        </w:rPr>
        <w:t>kapitālsabiedrības apdraudējumi</w:t>
      </w:r>
      <w:r w:rsidR="00115B83" w:rsidRPr="00DE1AA1">
        <w:rPr>
          <w:rFonts w:ascii="Times New Roman" w:hAnsi="Times New Roman"/>
          <w:sz w:val="24"/>
          <w:szCs w:val="24"/>
          <w:lang w:val="lv-LV"/>
        </w:rPr>
        <w:t>,</w:t>
      </w:r>
      <w:r w:rsidR="00E909A7" w:rsidRPr="00DE1AA1">
        <w:rPr>
          <w:rFonts w:ascii="Times New Roman" w:hAnsi="Times New Roman"/>
          <w:sz w:val="24"/>
          <w:szCs w:val="24"/>
          <w:lang w:val="lv-LV"/>
        </w:rPr>
        <w:t xml:space="preserve"> ja tiek nepareizi vai nepietiek</w:t>
      </w:r>
      <w:r w:rsidR="00115B83" w:rsidRPr="00DE1AA1">
        <w:rPr>
          <w:rFonts w:ascii="Times New Roman" w:hAnsi="Times New Roman"/>
          <w:sz w:val="24"/>
          <w:szCs w:val="24"/>
          <w:lang w:val="lv-LV"/>
        </w:rPr>
        <w:t>am</w:t>
      </w:r>
      <w:r w:rsidR="00E909A7" w:rsidRPr="00DE1AA1">
        <w:rPr>
          <w:rFonts w:ascii="Times New Roman" w:hAnsi="Times New Roman"/>
          <w:sz w:val="24"/>
          <w:szCs w:val="24"/>
          <w:lang w:val="lv-LV"/>
        </w:rPr>
        <w:t xml:space="preserve">i pamatoti noteikti </w:t>
      </w:r>
      <w:r w:rsidR="00684EFC" w:rsidRPr="00DE1AA1">
        <w:rPr>
          <w:rFonts w:ascii="Times New Roman" w:hAnsi="Times New Roman"/>
          <w:sz w:val="24"/>
          <w:szCs w:val="24"/>
          <w:lang w:val="lv-LV"/>
        </w:rPr>
        <w:t xml:space="preserve">kapitālsabiedrības </w:t>
      </w:r>
      <w:r w:rsidR="00E909A7" w:rsidRPr="00DE1AA1">
        <w:rPr>
          <w:rFonts w:ascii="Times New Roman" w:hAnsi="Times New Roman"/>
          <w:sz w:val="24"/>
          <w:szCs w:val="24"/>
          <w:lang w:val="lv-LV"/>
        </w:rPr>
        <w:t>darbības perspektīvie virzieni</w:t>
      </w:r>
      <w:r w:rsidR="00684EFC" w:rsidRPr="00DE1AA1">
        <w:rPr>
          <w:rFonts w:ascii="Times New Roman" w:hAnsi="Times New Roman"/>
          <w:sz w:val="24"/>
          <w:szCs w:val="24"/>
          <w:lang w:val="lv-LV"/>
        </w:rPr>
        <w:t xml:space="preserve">, </w:t>
      </w:r>
      <w:r w:rsidR="00E909A7" w:rsidRPr="00DE1AA1">
        <w:rPr>
          <w:rFonts w:ascii="Times New Roman" w:hAnsi="Times New Roman"/>
          <w:sz w:val="24"/>
          <w:szCs w:val="24"/>
          <w:lang w:val="lv-LV"/>
        </w:rPr>
        <w:t xml:space="preserve">ja trūkst nepieciešamo resursu (finanšu, materiāltehnisko, cilvēkresursu) </w:t>
      </w:r>
      <w:r w:rsidR="00CE76AE" w:rsidRPr="00DE1AA1">
        <w:rPr>
          <w:rFonts w:ascii="Times New Roman" w:hAnsi="Times New Roman"/>
          <w:sz w:val="24"/>
          <w:szCs w:val="24"/>
          <w:lang w:val="lv-LV"/>
        </w:rPr>
        <w:t>vai trūkst attiecīgu</w:t>
      </w:r>
      <w:r w:rsidR="00E909A7" w:rsidRPr="00DE1AA1">
        <w:rPr>
          <w:rFonts w:ascii="Times New Roman" w:hAnsi="Times New Roman"/>
          <w:sz w:val="24"/>
          <w:szCs w:val="24"/>
          <w:lang w:val="lv-LV"/>
        </w:rPr>
        <w:t xml:space="preserve"> organizatorisko pasākumu (pārvaldīšanas lēmumu), kam jānodrošina </w:t>
      </w:r>
      <w:r w:rsidR="00684EFC" w:rsidRPr="00DE1AA1">
        <w:rPr>
          <w:rFonts w:ascii="Times New Roman" w:hAnsi="Times New Roman"/>
          <w:sz w:val="24"/>
          <w:szCs w:val="24"/>
          <w:lang w:val="lv-LV"/>
        </w:rPr>
        <w:t xml:space="preserve">kapitālsabiedrības </w:t>
      </w:r>
      <w:r w:rsidR="00E909A7" w:rsidRPr="00DE1AA1">
        <w:rPr>
          <w:rFonts w:ascii="Times New Roman" w:hAnsi="Times New Roman"/>
          <w:sz w:val="24"/>
          <w:szCs w:val="24"/>
          <w:lang w:val="lv-LV"/>
        </w:rPr>
        <w:t xml:space="preserve">darbības stratēģisko mērķu sasniegšana, vai to </w:t>
      </w:r>
      <w:r w:rsidR="00115B83" w:rsidRPr="00DE1AA1">
        <w:rPr>
          <w:rFonts w:ascii="Times New Roman" w:hAnsi="Times New Roman"/>
          <w:sz w:val="24"/>
          <w:szCs w:val="24"/>
          <w:lang w:val="lv-LV"/>
        </w:rPr>
        <w:t xml:space="preserve">apjoms </w:t>
      </w:r>
      <w:r w:rsidR="00E909A7" w:rsidRPr="00DE1AA1">
        <w:rPr>
          <w:rFonts w:ascii="Times New Roman" w:hAnsi="Times New Roman"/>
          <w:sz w:val="24"/>
          <w:szCs w:val="24"/>
          <w:lang w:val="lv-LV"/>
        </w:rPr>
        <w:t>nav pietiekam</w:t>
      </w:r>
      <w:r w:rsidR="00115B83" w:rsidRPr="00DE1AA1">
        <w:rPr>
          <w:rFonts w:ascii="Times New Roman" w:hAnsi="Times New Roman"/>
          <w:sz w:val="24"/>
          <w:szCs w:val="24"/>
          <w:lang w:val="lv-LV"/>
        </w:rPr>
        <w:t>s</w:t>
      </w:r>
      <w:r w:rsidR="00AE38A1">
        <w:rPr>
          <w:rFonts w:ascii="Times New Roman" w:hAnsi="Times New Roman"/>
          <w:sz w:val="24"/>
          <w:szCs w:val="24"/>
          <w:lang w:val="lv-LV"/>
        </w:rPr>
        <w:t xml:space="preserve">. </w:t>
      </w:r>
      <w:r w:rsidR="00925DFF">
        <w:rPr>
          <w:rFonts w:ascii="Times New Roman" w:hAnsi="Times New Roman"/>
          <w:sz w:val="24"/>
          <w:szCs w:val="24"/>
          <w:lang w:val="lv-LV"/>
        </w:rPr>
        <w:t>Stratēģijā var apskatīt alternatīvu kapitālsabiedrības attīstības scenāriju</w:t>
      </w:r>
      <w:r w:rsidR="00047FE1">
        <w:rPr>
          <w:rFonts w:ascii="Times New Roman" w:hAnsi="Times New Roman"/>
          <w:sz w:val="24"/>
          <w:szCs w:val="24"/>
          <w:lang w:val="lv-LV"/>
        </w:rPr>
        <w:t xml:space="preserve"> (ar attiecīgām izmaiņām investīciju plānā, izmaksu restrukturizācijā u.tml.)</w:t>
      </w:r>
      <w:r w:rsidR="00925DFF">
        <w:rPr>
          <w:rFonts w:ascii="Times New Roman" w:hAnsi="Times New Roman"/>
          <w:sz w:val="24"/>
          <w:szCs w:val="24"/>
          <w:lang w:val="lv-LV"/>
        </w:rPr>
        <w:t>, ja labākais izvēlētais scenārijs netiek realizēts kāda stratēģiskā riska iestāšanās dēļ</w:t>
      </w:r>
      <w:r w:rsidR="00577862" w:rsidRPr="00DE1AA1">
        <w:rPr>
          <w:rFonts w:ascii="Times New Roman" w:hAnsi="Times New Roman"/>
          <w:sz w:val="24"/>
          <w:szCs w:val="24"/>
          <w:lang w:val="lv-LV"/>
        </w:rPr>
        <w:t>;</w:t>
      </w:r>
    </w:p>
    <w:p w14:paraId="496BC831" w14:textId="77777777" w:rsidR="002A6068" w:rsidRPr="00DE1AA1" w:rsidRDefault="00947DBF"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26</w:t>
      </w:r>
      <w:r w:rsidR="007F573A" w:rsidRPr="00DE1AA1">
        <w:rPr>
          <w:rFonts w:ascii="Times New Roman" w:hAnsi="Times New Roman"/>
          <w:sz w:val="24"/>
          <w:szCs w:val="24"/>
          <w:lang w:val="lv-LV"/>
        </w:rPr>
        <w:t>.</w:t>
      </w:r>
      <w:r w:rsidR="00E242CD" w:rsidRPr="00DE1AA1">
        <w:rPr>
          <w:rFonts w:ascii="Times New Roman" w:hAnsi="Times New Roman"/>
          <w:sz w:val="24"/>
          <w:szCs w:val="24"/>
          <w:lang w:val="lv-LV"/>
        </w:rPr>
        <w:t>7</w:t>
      </w:r>
      <w:r w:rsidR="00A84B21" w:rsidRPr="00DE1AA1">
        <w:rPr>
          <w:rFonts w:ascii="Times New Roman" w:hAnsi="Times New Roman"/>
          <w:sz w:val="24"/>
          <w:szCs w:val="24"/>
          <w:lang w:val="lv-LV"/>
        </w:rPr>
        <w:t>. </w:t>
      </w:r>
      <w:r w:rsidR="007F573A" w:rsidRPr="00DE1AA1">
        <w:rPr>
          <w:rFonts w:ascii="Times New Roman" w:hAnsi="Times New Roman"/>
          <w:sz w:val="24"/>
          <w:szCs w:val="24"/>
          <w:lang w:val="lv-LV"/>
        </w:rPr>
        <w:t>stratēģijas attīstības un atbalsta politika –</w:t>
      </w:r>
      <w:r w:rsidR="002A6068" w:rsidRPr="00DE1AA1">
        <w:rPr>
          <w:rFonts w:ascii="Times New Roman" w:hAnsi="Times New Roman"/>
          <w:sz w:val="24"/>
          <w:szCs w:val="24"/>
          <w:lang w:val="lv-LV"/>
        </w:rPr>
        <w:t xml:space="preserve"> apraksta</w:t>
      </w:r>
      <w:r w:rsidR="00115B83" w:rsidRPr="00DE1AA1">
        <w:rPr>
          <w:rFonts w:ascii="Times New Roman" w:hAnsi="Times New Roman"/>
          <w:sz w:val="24"/>
          <w:szCs w:val="24"/>
          <w:lang w:val="lv-LV"/>
        </w:rPr>
        <w:t>,</w:t>
      </w:r>
      <w:r w:rsidR="002A6068" w:rsidRPr="00DE1AA1">
        <w:rPr>
          <w:rFonts w:ascii="Times New Roman" w:hAnsi="Times New Roman"/>
          <w:sz w:val="24"/>
          <w:szCs w:val="24"/>
          <w:lang w:val="lv-LV"/>
        </w:rPr>
        <w:t xml:space="preserve"> kā </w:t>
      </w:r>
      <w:r w:rsidR="007F573A" w:rsidRPr="00DE1AA1">
        <w:rPr>
          <w:rFonts w:ascii="Times New Roman" w:hAnsi="Times New Roman"/>
          <w:sz w:val="24"/>
          <w:szCs w:val="24"/>
          <w:lang w:val="lv-LV"/>
        </w:rPr>
        <w:t>kapitālsabiedrība</w:t>
      </w:r>
      <w:r w:rsidR="002A6068" w:rsidRPr="00DE1AA1">
        <w:rPr>
          <w:rFonts w:ascii="Times New Roman" w:hAnsi="Times New Roman"/>
          <w:sz w:val="24"/>
          <w:szCs w:val="24"/>
          <w:lang w:val="lv-LV"/>
        </w:rPr>
        <w:t xml:space="preserve"> </w:t>
      </w:r>
      <w:r w:rsidR="002A6068" w:rsidRPr="00DE1AA1">
        <w:rPr>
          <w:rFonts w:ascii="Times New Roman" w:hAnsi="Times New Roman"/>
          <w:sz w:val="24"/>
          <w:szCs w:val="24"/>
          <w:lang w:val="lv-LV"/>
        </w:rPr>
        <w:lastRenderedPageBreak/>
        <w:t>uzraudzīs un izvērtēs stratēģijas īstenošanu, lai nodrošinātu atbilstošu un tūlītēju reakciju uz iespējamām novirzēm, kā arī atj</w:t>
      </w:r>
      <w:r w:rsidR="00814418" w:rsidRPr="00DE1AA1">
        <w:rPr>
          <w:rFonts w:ascii="Times New Roman" w:hAnsi="Times New Roman"/>
          <w:sz w:val="24"/>
          <w:szCs w:val="24"/>
          <w:lang w:val="lv-LV"/>
        </w:rPr>
        <w:t>auninātu un uzlabotu stratēģiju</w:t>
      </w:r>
      <w:r w:rsidR="00115B83" w:rsidRPr="00DE1AA1">
        <w:rPr>
          <w:rFonts w:ascii="Times New Roman" w:hAnsi="Times New Roman"/>
          <w:sz w:val="24"/>
          <w:szCs w:val="24"/>
          <w:lang w:val="lv-LV"/>
        </w:rPr>
        <w:t>. Kapitālsabiedrība</w:t>
      </w:r>
      <w:r w:rsidR="00814418" w:rsidRPr="00DE1AA1">
        <w:rPr>
          <w:rFonts w:ascii="Times New Roman" w:hAnsi="Times New Roman"/>
          <w:sz w:val="24"/>
          <w:szCs w:val="24"/>
          <w:lang w:val="lv-LV"/>
        </w:rPr>
        <w:t xml:space="preserve"> </w:t>
      </w:r>
      <w:r w:rsidR="00115B83" w:rsidRPr="00DE1AA1">
        <w:rPr>
          <w:rFonts w:ascii="Times New Roman" w:hAnsi="Times New Roman"/>
          <w:sz w:val="24"/>
          <w:szCs w:val="24"/>
          <w:lang w:val="lv-LV"/>
        </w:rPr>
        <w:t xml:space="preserve">noteiktajiem darbības rādītājiem </w:t>
      </w:r>
      <w:r w:rsidR="00814418" w:rsidRPr="00DE1AA1">
        <w:rPr>
          <w:rFonts w:ascii="Times New Roman" w:hAnsi="Times New Roman"/>
          <w:sz w:val="24"/>
          <w:szCs w:val="24"/>
          <w:lang w:val="lv-LV"/>
        </w:rPr>
        <w:t xml:space="preserve">izstrādā </w:t>
      </w:r>
      <w:r w:rsidR="00115B83" w:rsidRPr="00DE1AA1">
        <w:rPr>
          <w:rFonts w:ascii="Times New Roman" w:hAnsi="Times New Roman"/>
          <w:sz w:val="24"/>
          <w:szCs w:val="24"/>
          <w:lang w:val="lv-LV"/>
        </w:rPr>
        <w:t xml:space="preserve">tādu </w:t>
      </w:r>
      <w:r w:rsidR="00814418" w:rsidRPr="00DE1AA1">
        <w:rPr>
          <w:rFonts w:ascii="Times New Roman" w:hAnsi="Times New Roman"/>
          <w:sz w:val="24"/>
          <w:szCs w:val="24"/>
          <w:lang w:val="lv-LV"/>
        </w:rPr>
        <w:t>novērtēšanas sistēmu, lai novērtējums objektīvi parād</w:t>
      </w:r>
      <w:r w:rsidR="00115B83" w:rsidRPr="00DE1AA1">
        <w:rPr>
          <w:rFonts w:ascii="Times New Roman" w:hAnsi="Times New Roman"/>
          <w:sz w:val="24"/>
          <w:szCs w:val="24"/>
          <w:lang w:val="lv-LV"/>
        </w:rPr>
        <w:t>ītu</w:t>
      </w:r>
      <w:r w:rsidR="00814418" w:rsidRPr="00DE1AA1">
        <w:rPr>
          <w:rFonts w:ascii="Times New Roman" w:hAnsi="Times New Roman"/>
          <w:sz w:val="24"/>
          <w:szCs w:val="24"/>
          <w:lang w:val="lv-LV"/>
        </w:rPr>
        <w:t xml:space="preserve"> mērķu sasniegšanas progresu, kā arī ļau</w:t>
      </w:r>
      <w:r w:rsidR="00115B83" w:rsidRPr="00DE1AA1">
        <w:rPr>
          <w:rFonts w:ascii="Times New Roman" w:hAnsi="Times New Roman"/>
          <w:sz w:val="24"/>
          <w:szCs w:val="24"/>
          <w:lang w:val="lv-LV"/>
        </w:rPr>
        <w:t>tu</w:t>
      </w:r>
      <w:r w:rsidR="00814418" w:rsidRPr="00DE1AA1">
        <w:rPr>
          <w:rFonts w:ascii="Times New Roman" w:hAnsi="Times New Roman"/>
          <w:sz w:val="24"/>
          <w:szCs w:val="24"/>
          <w:lang w:val="lv-LV"/>
        </w:rPr>
        <w:t xml:space="preserve"> novērtēt kapitālsabiedrības darbības pārvaldības modeļa efektivitāti.</w:t>
      </w:r>
    </w:p>
    <w:p w14:paraId="46EBCE7A" w14:textId="77777777" w:rsidR="002C44B3" w:rsidRPr="00DE1AA1" w:rsidRDefault="002C44B3" w:rsidP="00955732">
      <w:pPr>
        <w:spacing w:after="0" w:line="240" w:lineRule="auto"/>
        <w:ind w:firstLine="720"/>
        <w:jc w:val="both"/>
        <w:rPr>
          <w:rFonts w:ascii="Times New Roman" w:hAnsi="Times New Roman"/>
          <w:sz w:val="24"/>
          <w:szCs w:val="24"/>
          <w:lang w:val="lv-LV"/>
        </w:rPr>
      </w:pPr>
    </w:p>
    <w:p w14:paraId="5F5CF8FB" w14:textId="5C035080" w:rsidR="00BE068E" w:rsidRPr="00DE1AA1" w:rsidRDefault="00F84316" w:rsidP="00955732">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2</w:t>
      </w:r>
      <w:r w:rsidR="0064341F" w:rsidRPr="00DE1AA1">
        <w:rPr>
          <w:rFonts w:ascii="Times New Roman" w:hAnsi="Times New Roman"/>
          <w:sz w:val="24"/>
          <w:szCs w:val="24"/>
        </w:rPr>
        <w:t>7</w:t>
      </w:r>
      <w:r w:rsidR="00A84B21" w:rsidRPr="00DE1AA1">
        <w:rPr>
          <w:rFonts w:ascii="Times New Roman" w:hAnsi="Times New Roman"/>
          <w:sz w:val="24"/>
          <w:szCs w:val="24"/>
        </w:rPr>
        <w:t>. </w:t>
      </w:r>
      <w:r w:rsidRPr="00DE1AA1">
        <w:rPr>
          <w:rFonts w:ascii="Times New Roman" w:hAnsi="Times New Roman"/>
          <w:sz w:val="24"/>
          <w:szCs w:val="24"/>
        </w:rPr>
        <w:t>Kapitālsabiedrīb</w:t>
      </w:r>
      <w:r w:rsidR="00336327" w:rsidRPr="00DE1AA1">
        <w:rPr>
          <w:rFonts w:ascii="Times New Roman" w:hAnsi="Times New Roman"/>
          <w:sz w:val="24"/>
          <w:szCs w:val="24"/>
        </w:rPr>
        <w:t>ai, kura</w:t>
      </w:r>
      <w:r w:rsidRPr="00DE1AA1">
        <w:rPr>
          <w:rFonts w:ascii="Times New Roman" w:hAnsi="Times New Roman"/>
          <w:sz w:val="24"/>
          <w:szCs w:val="24"/>
        </w:rPr>
        <w:t xml:space="preserve"> stratēģijas </w:t>
      </w:r>
      <w:r w:rsidR="00A55C1E" w:rsidRPr="00DE1AA1">
        <w:rPr>
          <w:rFonts w:ascii="Times New Roman" w:hAnsi="Times New Roman"/>
          <w:sz w:val="24"/>
          <w:szCs w:val="24"/>
        </w:rPr>
        <w:t xml:space="preserve">plānošanas </w:t>
      </w:r>
      <w:r w:rsidRPr="00DE1AA1">
        <w:rPr>
          <w:rFonts w:ascii="Times New Roman" w:hAnsi="Times New Roman"/>
          <w:sz w:val="24"/>
          <w:szCs w:val="24"/>
        </w:rPr>
        <w:t xml:space="preserve">periodā plāno veikt vai regulāri saņemt ziedojumus (dāvinājumus), stratēģijā </w:t>
      </w:r>
      <w:r w:rsidR="003760C9" w:rsidRPr="00DE1AA1">
        <w:rPr>
          <w:rFonts w:ascii="Times New Roman" w:hAnsi="Times New Roman"/>
          <w:sz w:val="24"/>
          <w:szCs w:val="24"/>
        </w:rPr>
        <w:t xml:space="preserve">vai tai pievienotā citā kapitālsabiedrības dokumentā </w:t>
      </w:r>
      <w:r w:rsidRPr="00DE1AA1">
        <w:rPr>
          <w:rFonts w:ascii="Times New Roman" w:hAnsi="Times New Roman"/>
          <w:sz w:val="24"/>
          <w:szCs w:val="24"/>
        </w:rPr>
        <w:t xml:space="preserve">jāietver </w:t>
      </w:r>
      <w:r w:rsidR="00777165" w:rsidRPr="00DE1AA1">
        <w:rPr>
          <w:rFonts w:ascii="Times New Roman" w:hAnsi="Times New Roman"/>
          <w:sz w:val="24"/>
          <w:szCs w:val="24"/>
        </w:rPr>
        <w:t xml:space="preserve">šāda </w:t>
      </w:r>
      <w:r w:rsidRPr="00DE1AA1">
        <w:rPr>
          <w:rFonts w:ascii="Times New Roman" w:hAnsi="Times New Roman"/>
          <w:sz w:val="24"/>
          <w:szCs w:val="24"/>
        </w:rPr>
        <w:t>ziedošanas (dāvināšanas) pamat</w:t>
      </w:r>
      <w:r w:rsidR="00777165" w:rsidRPr="00DE1AA1">
        <w:rPr>
          <w:rFonts w:ascii="Times New Roman" w:hAnsi="Times New Roman"/>
          <w:sz w:val="24"/>
          <w:szCs w:val="24"/>
        </w:rPr>
        <w:t>informācija</w:t>
      </w:r>
      <w:r w:rsidRPr="00DE1AA1">
        <w:rPr>
          <w:rFonts w:ascii="Times New Roman" w:hAnsi="Times New Roman"/>
          <w:sz w:val="24"/>
          <w:szCs w:val="24"/>
        </w:rPr>
        <w:t>:</w:t>
      </w:r>
    </w:p>
    <w:p w14:paraId="0CC8AD26" w14:textId="77777777" w:rsidR="009438C2" w:rsidRPr="00DE1AA1" w:rsidRDefault="009438C2" w:rsidP="00955732">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2</w:t>
      </w:r>
      <w:r w:rsidR="0064341F" w:rsidRPr="00DE1AA1">
        <w:rPr>
          <w:rFonts w:ascii="Times New Roman" w:hAnsi="Times New Roman"/>
          <w:sz w:val="24"/>
          <w:szCs w:val="24"/>
        </w:rPr>
        <w:t>7</w:t>
      </w:r>
      <w:r w:rsidRPr="00DE1AA1">
        <w:rPr>
          <w:rFonts w:ascii="Times New Roman" w:hAnsi="Times New Roman"/>
          <w:sz w:val="24"/>
          <w:szCs w:val="24"/>
        </w:rPr>
        <w:t>.</w:t>
      </w:r>
      <w:r w:rsidR="00313EFD" w:rsidRPr="00DE1AA1">
        <w:rPr>
          <w:rFonts w:ascii="Times New Roman" w:hAnsi="Times New Roman"/>
          <w:sz w:val="24"/>
          <w:szCs w:val="24"/>
        </w:rPr>
        <w:t>1</w:t>
      </w:r>
      <w:r w:rsidR="00A84B21" w:rsidRPr="00DE1AA1">
        <w:rPr>
          <w:rFonts w:ascii="Times New Roman" w:hAnsi="Times New Roman"/>
          <w:sz w:val="24"/>
          <w:szCs w:val="24"/>
        </w:rPr>
        <w:t>. </w:t>
      </w:r>
      <w:r w:rsidRPr="00DE1AA1">
        <w:rPr>
          <w:rFonts w:ascii="Times New Roman" w:hAnsi="Times New Roman"/>
          <w:sz w:val="24"/>
          <w:szCs w:val="24"/>
        </w:rPr>
        <w:t xml:space="preserve">norāde </w:t>
      </w:r>
      <w:r w:rsidR="00115B83" w:rsidRPr="00DE1AA1">
        <w:rPr>
          <w:rFonts w:ascii="Times New Roman" w:hAnsi="Times New Roman"/>
          <w:sz w:val="24"/>
          <w:szCs w:val="24"/>
        </w:rPr>
        <w:t>par</w:t>
      </w:r>
      <w:r w:rsidRPr="00DE1AA1">
        <w:rPr>
          <w:rFonts w:ascii="Times New Roman" w:hAnsi="Times New Roman"/>
          <w:sz w:val="24"/>
          <w:szCs w:val="24"/>
        </w:rPr>
        <w:t xml:space="preserve"> kapitālsabiedrības ziedošanas (dāvināšanas) stratēģijas </w:t>
      </w:r>
      <w:r w:rsidR="00313EFD" w:rsidRPr="00DE1AA1">
        <w:rPr>
          <w:rFonts w:ascii="Times New Roman" w:hAnsi="Times New Roman"/>
          <w:sz w:val="24"/>
          <w:szCs w:val="24"/>
        </w:rPr>
        <w:t xml:space="preserve">mērķiem </w:t>
      </w:r>
      <w:r w:rsidRPr="00DE1AA1">
        <w:rPr>
          <w:rFonts w:ascii="Times New Roman" w:hAnsi="Times New Roman"/>
          <w:sz w:val="24"/>
          <w:szCs w:val="24"/>
        </w:rPr>
        <w:t>un ziedošanas (dāvināšanas) kārtības publikāciju;</w:t>
      </w:r>
    </w:p>
    <w:p w14:paraId="09A736DE" w14:textId="77777777" w:rsidR="00F84316" w:rsidRPr="00DE1AA1" w:rsidRDefault="00992AB9" w:rsidP="00955732">
      <w:pPr>
        <w:pStyle w:val="ListParagraph"/>
        <w:spacing w:after="0" w:line="240" w:lineRule="auto"/>
        <w:ind w:left="0" w:firstLine="720"/>
        <w:jc w:val="both"/>
        <w:rPr>
          <w:rFonts w:ascii="Times New Roman" w:hAnsi="Times New Roman"/>
          <w:spacing w:val="-2"/>
          <w:sz w:val="24"/>
          <w:szCs w:val="24"/>
        </w:rPr>
      </w:pPr>
      <w:r w:rsidRPr="00DE1AA1">
        <w:rPr>
          <w:rFonts w:ascii="Times New Roman" w:hAnsi="Times New Roman"/>
          <w:spacing w:val="-2"/>
          <w:sz w:val="24"/>
          <w:szCs w:val="24"/>
        </w:rPr>
        <w:t>2</w:t>
      </w:r>
      <w:r w:rsidR="0064341F" w:rsidRPr="00DE1AA1">
        <w:rPr>
          <w:rFonts w:ascii="Times New Roman" w:hAnsi="Times New Roman"/>
          <w:spacing w:val="-2"/>
          <w:sz w:val="24"/>
          <w:szCs w:val="24"/>
        </w:rPr>
        <w:t>7</w:t>
      </w:r>
      <w:r w:rsidRPr="00DE1AA1">
        <w:rPr>
          <w:rFonts w:ascii="Times New Roman" w:hAnsi="Times New Roman"/>
          <w:spacing w:val="-2"/>
          <w:sz w:val="24"/>
          <w:szCs w:val="24"/>
        </w:rPr>
        <w:t>.2</w:t>
      </w:r>
      <w:r w:rsidR="00A84B21" w:rsidRPr="00DE1AA1">
        <w:rPr>
          <w:rFonts w:ascii="Times New Roman" w:hAnsi="Times New Roman"/>
          <w:spacing w:val="-2"/>
          <w:sz w:val="24"/>
          <w:szCs w:val="24"/>
        </w:rPr>
        <w:t>. </w:t>
      </w:r>
      <w:r w:rsidR="009438C2" w:rsidRPr="00DE1AA1">
        <w:rPr>
          <w:rFonts w:ascii="Times New Roman" w:hAnsi="Times New Roman"/>
          <w:spacing w:val="-2"/>
          <w:sz w:val="24"/>
          <w:szCs w:val="24"/>
        </w:rPr>
        <w:t>aprakst</w:t>
      </w:r>
      <w:r w:rsidR="00115B83" w:rsidRPr="00DE1AA1">
        <w:rPr>
          <w:rFonts w:ascii="Times New Roman" w:hAnsi="Times New Roman"/>
          <w:spacing w:val="-2"/>
          <w:sz w:val="24"/>
          <w:szCs w:val="24"/>
        </w:rPr>
        <w:t>s</w:t>
      </w:r>
      <w:r w:rsidR="00336327" w:rsidRPr="00DE1AA1">
        <w:rPr>
          <w:rFonts w:ascii="Times New Roman" w:hAnsi="Times New Roman"/>
          <w:spacing w:val="-2"/>
          <w:sz w:val="24"/>
          <w:szCs w:val="24"/>
        </w:rPr>
        <w:t>,</w:t>
      </w:r>
      <w:r w:rsidR="009438C2" w:rsidRPr="00DE1AA1">
        <w:rPr>
          <w:rFonts w:ascii="Times New Roman" w:hAnsi="Times New Roman"/>
          <w:spacing w:val="-2"/>
          <w:sz w:val="24"/>
          <w:szCs w:val="24"/>
        </w:rPr>
        <w:t xml:space="preserve"> </w:t>
      </w:r>
      <w:r w:rsidRPr="00DE1AA1">
        <w:rPr>
          <w:rFonts w:ascii="Times New Roman" w:hAnsi="Times New Roman"/>
          <w:spacing w:val="-2"/>
          <w:sz w:val="24"/>
          <w:szCs w:val="24"/>
        </w:rPr>
        <w:t xml:space="preserve">kā </w:t>
      </w:r>
      <w:r w:rsidR="009438C2" w:rsidRPr="00DE1AA1">
        <w:rPr>
          <w:rFonts w:ascii="Times New Roman" w:hAnsi="Times New Roman"/>
          <w:spacing w:val="-2"/>
          <w:sz w:val="24"/>
          <w:szCs w:val="24"/>
        </w:rPr>
        <w:t xml:space="preserve">stratēģijas </w:t>
      </w:r>
      <w:r w:rsidR="00A55C1E" w:rsidRPr="00DE1AA1">
        <w:rPr>
          <w:rFonts w:ascii="Times New Roman" w:hAnsi="Times New Roman"/>
          <w:spacing w:val="-2"/>
          <w:sz w:val="24"/>
          <w:szCs w:val="24"/>
        </w:rPr>
        <w:t xml:space="preserve">plānošanas </w:t>
      </w:r>
      <w:r w:rsidR="009438C2" w:rsidRPr="00DE1AA1">
        <w:rPr>
          <w:rFonts w:ascii="Times New Roman" w:hAnsi="Times New Roman"/>
          <w:spacing w:val="-2"/>
          <w:sz w:val="24"/>
          <w:szCs w:val="24"/>
        </w:rPr>
        <w:t xml:space="preserve">periodā </w:t>
      </w:r>
      <w:r w:rsidR="00336327" w:rsidRPr="00DE1AA1">
        <w:rPr>
          <w:rFonts w:ascii="Times New Roman" w:hAnsi="Times New Roman"/>
          <w:spacing w:val="-2"/>
          <w:sz w:val="24"/>
          <w:szCs w:val="24"/>
        </w:rPr>
        <w:t xml:space="preserve">kapitālsabiedrības </w:t>
      </w:r>
      <w:r w:rsidRPr="00DE1AA1">
        <w:rPr>
          <w:rFonts w:ascii="Times New Roman" w:hAnsi="Times New Roman"/>
          <w:spacing w:val="-2"/>
          <w:sz w:val="24"/>
          <w:szCs w:val="24"/>
        </w:rPr>
        <w:t>veiktie vai saņemtie ziedojumi (dāvinājumi) sniegs ieguldījumu tās finanšu un nefinanšu mērķu sasniegšanā;</w:t>
      </w:r>
    </w:p>
    <w:p w14:paraId="6EF08EA1" w14:textId="77777777" w:rsidR="006210B2" w:rsidRPr="00DE1AA1" w:rsidRDefault="00992AB9" w:rsidP="00955732">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2</w:t>
      </w:r>
      <w:r w:rsidR="0064341F" w:rsidRPr="00DE1AA1">
        <w:rPr>
          <w:rFonts w:ascii="Times New Roman" w:hAnsi="Times New Roman"/>
          <w:sz w:val="24"/>
          <w:szCs w:val="24"/>
        </w:rPr>
        <w:t>7</w:t>
      </w:r>
      <w:r w:rsidRPr="00DE1AA1">
        <w:rPr>
          <w:rFonts w:ascii="Times New Roman" w:hAnsi="Times New Roman"/>
          <w:sz w:val="24"/>
          <w:szCs w:val="24"/>
        </w:rPr>
        <w:t>.</w:t>
      </w:r>
      <w:r w:rsidR="00313EFD" w:rsidRPr="00DE1AA1">
        <w:rPr>
          <w:rFonts w:ascii="Times New Roman" w:hAnsi="Times New Roman"/>
          <w:sz w:val="24"/>
          <w:szCs w:val="24"/>
        </w:rPr>
        <w:t>3</w:t>
      </w:r>
      <w:r w:rsidR="00A84B21" w:rsidRPr="00DE1AA1">
        <w:rPr>
          <w:rFonts w:ascii="Times New Roman" w:hAnsi="Times New Roman"/>
          <w:sz w:val="24"/>
          <w:szCs w:val="24"/>
        </w:rPr>
        <w:t>. </w:t>
      </w:r>
      <w:r w:rsidRPr="00DE1AA1">
        <w:rPr>
          <w:rFonts w:ascii="Times New Roman" w:hAnsi="Times New Roman"/>
          <w:sz w:val="24"/>
          <w:szCs w:val="24"/>
        </w:rPr>
        <w:t xml:space="preserve">stratēģijas </w:t>
      </w:r>
      <w:r w:rsidR="00A55C1E" w:rsidRPr="00DE1AA1">
        <w:rPr>
          <w:rFonts w:ascii="Times New Roman" w:hAnsi="Times New Roman"/>
          <w:sz w:val="24"/>
          <w:szCs w:val="24"/>
        </w:rPr>
        <w:t xml:space="preserve">plānošanas </w:t>
      </w:r>
      <w:r w:rsidRPr="00DE1AA1">
        <w:rPr>
          <w:rFonts w:ascii="Times New Roman" w:hAnsi="Times New Roman"/>
          <w:sz w:val="24"/>
          <w:szCs w:val="24"/>
        </w:rPr>
        <w:t xml:space="preserve">periodā plānotā ziedojumu (dāvinājumu) </w:t>
      </w:r>
      <w:r w:rsidR="00115B83" w:rsidRPr="00DE1AA1">
        <w:rPr>
          <w:rFonts w:ascii="Times New Roman" w:hAnsi="Times New Roman"/>
          <w:sz w:val="24"/>
          <w:szCs w:val="24"/>
        </w:rPr>
        <w:t xml:space="preserve">kopējā </w:t>
      </w:r>
      <w:r w:rsidRPr="00DE1AA1">
        <w:rPr>
          <w:rFonts w:ascii="Times New Roman" w:hAnsi="Times New Roman"/>
          <w:sz w:val="24"/>
          <w:szCs w:val="24"/>
        </w:rPr>
        <w:t>vērt</w:t>
      </w:r>
      <w:r w:rsidR="009438C2" w:rsidRPr="00DE1AA1">
        <w:rPr>
          <w:rFonts w:ascii="Times New Roman" w:hAnsi="Times New Roman"/>
          <w:sz w:val="24"/>
          <w:szCs w:val="24"/>
        </w:rPr>
        <w:t>ība</w:t>
      </w:r>
      <w:r w:rsidR="00743898" w:rsidRPr="00DE1AA1">
        <w:rPr>
          <w:rFonts w:ascii="Times New Roman" w:hAnsi="Times New Roman"/>
          <w:sz w:val="24"/>
          <w:szCs w:val="24"/>
        </w:rPr>
        <w:t xml:space="preserve"> un tās sadalījums</w:t>
      </w:r>
      <w:r w:rsidR="00B543EC" w:rsidRPr="00DE1AA1">
        <w:rPr>
          <w:rFonts w:ascii="Times New Roman" w:hAnsi="Times New Roman"/>
          <w:sz w:val="24"/>
          <w:szCs w:val="24"/>
        </w:rPr>
        <w:t xml:space="preserve"> pa jomām un pa gadiem</w:t>
      </w:r>
      <w:r w:rsidR="00743898" w:rsidRPr="00DE1AA1">
        <w:rPr>
          <w:rFonts w:ascii="Times New Roman" w:hAnsi="Times New Roman"/>
          <w:sz w:val="24"/>
          <w:szCs w:val="24"/>
        </w:rPr>
        <w:t xml:space="preserve"> stratēģijas </w:t>
      </w:r>
      <w:r w:rsidR="00A55C1E" w:rsidRPr="00DE1AA1">
        <w:rPr>
          <w:rFonts w:ascii="Times New Roman" w:hAnsi="Times New Roman"/>
          <w:sz w:val="24"/>
          <w:szCs w:val="24"/>
        </w:rPr>
        <w:t xml:space="preserve">plānošanas </w:t>
      </w:r>
      <w:r w:rsidR="00743898" w:rsidRPr="00DE1AA1">
        <w:rPr>
          <w:rFonts w:ascii="Times New Roman" w:hAnsi="Times New Roman"/>
          <w:sz w:val="24"/>
          <w:szCs w:val="24"/>
        </w:rPr>
        <w:t>periodā</w:t>
      </w:r>
      <w:r w:rsidR="00A84B21" w:rsidRPr="00DE1AA1">
        <w:rPr>
          <w:rFonts w:ascii="Times New Roman" w:hAnsi="Times New Roman"/>
          <w:sz w:val="24"/>
          <w:szCs w:val="24"/>
        </w:rPr>
        <w:t>. </w:t>
      </w:r>
    </w:p>
    <w:p w14:paraId="1D9CA83B" w14:textId="77777777" w:rsidR="00955732" w:rsidRPr="00DE1AA1" w:rsidRDefault="00955732" w:rsidP="00955732">
      <w:pPr>
        <w:spacing w:after="0" w:line="240" w:lineRule="auto"/>
        <w:ind w:firstLine="720"/>
        <w:jc w:val="both"/>
        <w:rPr>
          <w:rFonts w:ascii="Times New Roman" w:hAnsi="Times New Roman"/>
          <w:sz w:val="24"/>
          <w:szCs w:val="24"/>
          <w:lang w:val="lv-LV"/>
        </w:rPr>
      </w:pPr>
    </w:p>
    <w:p w14:paraId="1DEEAF16" w14:textId="77777777" w:rsidR="006210B2" w:rsidRPr="00DE1AA1" w:rsidRDefault="006210B2"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w:t>
      </w:r>
      <w:r w:rsidR="0064341F" w:rsidRPr="00DE1AA1">
        <w:rPr>
          <w:rFonts w:ascii="Times New Roman" w:hAnsi="Times New Roman"/>
          <w:sz w:val="24"/>
          <w:szCs w:val="24"/>
          <w:lang w:val="lv-LV"/>
        </w:rPr>
        <w:t>8</w:t>
      </w:r>
      <w:r w:rsidR="00A84B21" w:rsidRPr="00DE1AA1">
        <w:rPr>
          <w:rFonts w:ascii="Times New Roman" w:hAnsi="Times New Roman"/>
          <w:sz w:val="24"/>
          <w:szCs w:val="24"/>
          <w:lang w:val="lv-LV"/>
        </w:rPr>
        <w:t>. </w:t>
      </w:r>
      <w:r w:rsidRPr="00DE1AA1">
        <w:rPr>
          <w:rFonts w:ascii="Times New Roman" w:hAnsi="Times New Roman"/>
          <w:sz w:val="24"/>
          <w:szCs w:val="24"/>
          <w:lang w:val="lv-LV"/>
        </w:rPr>
        <w:t>Stratēģijā var ietvert arī citus šajās vadlīnijās neminētus jautājumus</w:t>
      </w:r>
      <w:r w:rsidR="00891863" w:rsidRPr="00DE1AA1">
        <w:rPr>
          <w:rFonts w:ascii="Times New Roman" w:hAnsi="Times New Roman"/>
          <w:sz w:val="24"/>
          <w:szCs w:val="24"/>
          <w:lang w:val="lv-LV"/>
        </w:rPr>
        <w:t xml:space="preserve"> (</w:t>
      </w:r>
      <w:r w:rsidR="0069662A" w:rsidRPr="00DE1AA1">
        <w:rPr>
          <w:rFonts w:ascii="Times New Roman" w:hAnsi="Times New Roman"/>
          <w:sz w:val="24"/>
          <w:szCs w:val="24"/>
          <w:lang w:val="lv-LV"/>
        </w:rPr>
        <w:t>piemēram, informāciju par meitas sabiedrībām</w:t>
      </w:r>
      <w:r w:rsidR="00891863" w:rsidRPr="00DE1AA1">
        <w:rPr>
          <w:rFonts w:ascii="Times New Roman" w:hAnsi="Times New Roman"/>
          <w:sz w:val="24"/>
          <w:szCs w:val="24"/>
          <w:lang w:val="lv-LV"/>
        </w:rPr>
        <w:t>)</w:t>
      </w:r>
      <w:r w:rsidR="0069662A" w:rsidRPr="00DE1AA1">
        <w:rPr>
          <w:rFonts w:ascii="Times New Roman" w:hAnsi="Times New Roman"/>
          <w:sz w:val="24"/>
          <w:szCs w:val="24"/>
          <w:lang w:val="lv-LV"/>
        </w:rPr>
        <w:t>, kā arī pievienot citus dokumentus</w:t>
      </w:r>
      <w:r w:rsidR="00891863" w:rsidRPr="00DE1AA1">
        <w:rPr>
          <w:rFonts w:ascii="Times New Roman" w:hAnsi="Times New Roman"/>
          <w:sz w:val="24"/>
          <w:szCs w:val="24"/>
          <w:lang w:val="lv-LV"/>
        </w:rPr>
        <w:t xml:space="preserve"> (</w:t>
      </w:r>
      <w:r w:rsidR="0069662A" w:rsidRPr="00DE1AA1">
        <w:rPr>
          <w:rFonts w:ascii="Times New Roman" w:hAnsi="Times New Roman"/>
          <w:sz w:val="24"/>
          <w:szCs w:val="24"/>
          <w:lang w:val="lv-LV"/>
        </w:rPr>
        <w:t>piemēram, kapitāl</w:t>
      </w:r>
      <w:r w:rsidR="00891863" w:rsidRPr="00DE1AA1">
        <w:rPr>
          <w:rFonts w:ascii="Times New Roman" w:hAnsi="Times New Roman"/>
          <w:sz w:val="24"/>
          <w:szCs w:val="24"/>
          <w:lang w:val="lv-LV"/>
        </w:rPr>
        <w:softHyphen/>
      </w:r>
      <w:r w:rsidR="0069662A" w:rsidRPr="00DE1AA1">
        <w:rPr>
          <w:rFonts w:ascii="Times New Roman" w:hAnsi="Times New Roman"/>
          <w:sz w:val="24"/>
          <w:szCs w:val="24"/>
          <w:lang w:val="lv-LV"/>
        </w:rPr>
        <w:t>sabiedrības biznesa plānu</w:t>
      </w:r>
      <w:r w:rsidR="00891863" w:rsidRPr="00DE1AA1">
        <w:rPr>
          <w:rFonts w:ascii="Times New Roman" w:hAnsi="Times New Roman"/>
          <w:sz w:val="24"/>
          <w:szCs w:val="24"/>
          <w:lang w:val="lv-LV"/>
        </w:rPr>
        <w:t>)</w:t>
      </w:r>
      <w:r w:rsidRPr="00DE1AA1">
        <w:rPr>
          <w:rFonts w:ascii="Times New Roman" w:hAnsi="Times New Roman"/>
          <w:sz w:val="24"/>
          <w:szCs w:val="24"/>
          <w:lang w:val="lv-LV"/>
        </w:rPr>
        <w:t xml:space="preserve">, ja tie </w:t>
      </w:r>
      <w:r w:rsidR="00FC5CA0" w:rsidRPr="00DE1AA1">
        <w:rPr>
          <w:rFonts w:ascii="Times New Roman" w:hAnsi="Times New Roman"/>
          <w:sz w:val="24"/>
          <w:szCs w:val="24"/>
          <w:lang w:val="lv-LV"/>
        </w:rPr>
        <w:t xml:space="preserve">atbilst </w:t>
      </w:r>
      <w:r w:rsidR="00E21FE4" w:rsidRPr="00DE1AA1">
        <w:rPr>
          <w:rFonts w:ascii="Times New Roman" w:hAnsi="Times New Roman"/>
          <w:sz w:val="24"/>
          <w:szCs w:val="24"/>
          <w:lang w:val="lv-LV"/>
        </w:rPr>
        <w:t xml:space="preserve">stratēģijā noteiktajiem kapitālsabiedrības mērķiem un nav pretrunā </w:t>
      </w:r>
      <w:r w:rsidR="00891863" w:rsidRPr="00DE1AA1">
        <w:rPr>
          <w:rFonts w:ascii="Times New Roman" w:hAnsi="Times New Roman"/>
          <w:sz w:val="24"/>
          <w:szCs w:val="24"/>
          <w:lang w:val="lv-LV"/>
        </w:rPr>
        <w:t xml:space="preserve">ar </w:t>
      </w:r>
      <w:r w:rsidR="00E21FE4" w:rsidRPr="00DE1AA1">
        <w:rPr>
          <w:rFonts w:ascii="Times New Roman" w:hAnsi="Times New Roman"/>
          <w:sz w:val="24"/>
          <w:szCs w:val="24"/>
          <w:lang w:val="lv-LV"/>
        </w:rPr>
        <w:t>normatīvo aktu prasībām</w:t>
      </w:r>
      <w:r w:rsidR="00BA1116" w:rsidRPr="00DE1AA1">
        <w:rPr>
          <w:rFonts w:ascii="Times New Roman" w:hAnsi="Times New Roman"/>
          <w:sz w:val="24"/>
          <w:szCs w:val="24"/>
          <w:lang w:val="lv-LV"/>
        </w:rPr>
        <w:t>.</w:t>
      </w:r>
    </w:p>
    <w:p w14:paraId="68BF95B0" w14:textId="77777777" w:rsidR="00955732" w:rsidRPr="00DE1AA1" w:rsidRDefault="00955732" w:rsidP="00955732">
      <w:pPr>
        <w:spacing w:after="0" w:line="240" w:lineRule="auto"/>
        <w:ind w:firstLine="720"/>
        <w:jc w:val="both"/>
        <w:rPr>
          <w:rFonts w:ascii="Times New Roman" w:hAnsi="Times New Roman"/>
          <w:sz w:val="24"/>
          <w:szCs w:val="24"/>
          <w:lang w:val="lv-LV"/>
        </w:rPr>
      </w:pPr>
    </w:p>
    <w:p w14:paraId="18DE71B5" w14:textId="19D85949" w:rsidR="00BA1116" w:rsidRPr="00DE1AA1" w:rsidRDefault="00BA1116" w:rsidP="00955732">
      <w:pPr>
        <w:spacing w:after="0" w:line="240" w:lineRule="auto"/>
        <w:ind w:firstLine="720"/>
        <w:jc w:val="both"/>
        <w:rPr>
          <w:rFonts w:ascii="Times New Roman" w:hAnsi="Times New Roman"/>
          <w:sz w:val="24"/>
          <w:szCs w:val="24"/>
          <w:lang w:val="lv-LV"/>
        </w:rPr>
      </w:pPr>
      <w:r w:rsidRPr="00DE1AA1">
        <w:rPr>
          <w:rFonts w:ascii="Times New Roman" w:hAnsi="Times New Roman"/>
          <w:sz w:val="24"/>
          <w:szCs w:val="24"/>
          <w:lang w:val="lv-LV"/>
        </w:rPr>
        <w:t>29</w:t>
      </w:r>
      <w:r w:rsidR="00A84B21" w:rsidRPr="00DE1AA1">
        <w:rPr>
          <w:rFonts w:ascii="Times New Roman" w:hAnsi="Times New Roman"/>
          <w:sz w:val="24"/>
          <w:szCs w:val="24"/>
          <w:lang w:val="lv-LV"/>
        </w:rPr>
        <w:t>. </w:t>
      </w:r>
      <w:r w:rsidRPr="00DE1AA1">
        <w:rPr>
          <w:rFonts w:ascii="Times New Roman" w:hAnsi="Times New Roman"/>
          <w:sz w:val="24"/>
          <w:szCs w:val="24"/>
          <w:lang w:val="lv-LV"/>
        </w:rPr>
        <w:t>Kapitālsabiedrība, kurai saskaņā ar Gada pārskatu un konsolidēto gada pārskatu likumu ir noteikts pienākums sagatavot konsolidētos gada pārskatus, izstrādā konsolidētu (koncerna) stratēģiju</w:t>
      </w:r>
      <w:r w:rsidR="00F9007A" w:rsidRPr="00DE1AA1">
        <w:rPr>
          <w:rFonts w:ascii="Times New Roman" w:hAnsi="Times New Roman"/>
          <w:sz w:val="24"/>
          <w:szCs w:val="24"/>
          <w:lang w:val="lv-LV"/>
        </w:rPr>
        <w:t>,</w:t>
      </w:r>
      <w:r w:rsidRPr="00DE1AA1">
        <w:rPr>
          <w:rFonts w:ascii="Times New Roman" w:hAnsi="Times New Roman"/>
          <w:sz w:val="24"/>
          <w:szCs w:val="24"/>
          <w:lang w:val="lv-LV"/>
        </w:rPr>
        <w:t xml:space="preserve"> </w:t>
      </w:r>
      <w:r w:rsidR="00F9007A" w:rsidRPr="00DE1AA1">
        <w:rPr>
          <w:rFonts w:ascii="Times New Roman" w:hAnsi="Times New Roman"/>
          <w:sz w:val="24"/>
          <w:szCs w:val="24"/>
          <w:lang w:val="lv-LV"/>
        </w:rPr>
        <w:t>ie</w:t>
      </w:r>
      <w:r w:rsidRPr="00DE1AA1">
        <w:rPr>
          <w:rFonts w:ascii="Times New Roman" w:hAnsi="Times New Roman"/>
          <w:sz w:val="24"/>
          <w:szCs w:val="24"/>
          <w:lang w:val="lv-LV"/>
        </w:rPr>
        <w:t xml:space="preserve">tverot tajā </w:t>
      </w:r>
      <w:r w:rsidR="00690F91" w:rsidRPr="00DE1AA1">
        <w:rPr>
          <w:rFonts w:ascii="Times New Roman" w:hAnsi="Times New Roman"/>
          <w:sz w:val="24"/>
          <w:szCs w:val="24"/>
          <w:lang w:val="lv-LV"/>
        </w:rPr>
        <w:t xml:space="preserve">mātes sabiedrības stratēģiju un integrējot to </w:t>
      </w:r>
      <w:r w:rsidRPr="00DE1AA1">
        <w:rPr>
          <w:rFonts w:ascii="Times New Roman" w:hAnsi="Times New Roman"/>
          <w:sz w:val="24"/>
          <w:szCs w:val="24"/>
          <w:lang w:val="lv-LV"/>
        </w:rPr>
        <w:t xml:space="preserve">arī </w:t>
      </w:r>
      <w:r w:rsidR="00690F91" w:rsidRPr="00DE1AA1">
        <w:rPr>
          <w:rFonts w:ascii="Times New Roman" w:hAnsi="Times New Roman"/>
          <w:sz w:val="24"/>
          <w:szCs w:val="24"/>
          <w:lang w:val="lv-LV"/>
        </w:rPr>
        <w:t xml:space="preserve">ar </w:t>
      </w:r>
      <w:r w:rsidRPr="00DE1AA1">
        <w:rPr>
          <w:rFonts w:ascii="Times New Roman" w:hAnsi="Times New Roman"/>
          <w:sz w:val="24"/>
          <w:szCs w:val="24"/>
          <w:lang w:val="lv-LV"/>
        </w:rPr>
        <w:t>meitas sabiedrību biznesa segment</w:t>
      </w:r>
      <w:r w:rsidR="00690F91" w:rsidRPr="00DE1AA1">
        <w:rPr>
          <w:rFonts w:ascii="Times New Roman" w:hAnsi="Times New Roman"/>
          <w:sz w:val="24"/>
          <w:szCs w:val="24"/>
          <w:lang w:val="lv-LV"/>
        </w:rPr>
        <w:t>iem, kā arī nosakot gan mātes sabiedrības mērķus, gan</w:t>
      </w:r>
      <w:r w:rsidR="008970BD" w:rsidRPr="00DE1AA1">
        <w:rPr>
          <w:rFonts w:ascii="Times New Roman" w:hAnsi="Times New Roman"/>
          <w:sz w:val="24"/>
          <w:szCs w:val="24"/>
          <w:lang w:val="lv-LV"/>
        </w:rPr>
        <w:t xml:space="preserve"> konsolidētos (koncerna) mērķus</w:t>
      </w:r>
      <w:r w:rsidR="00A84B21" w:rsidRPr="00DE1AA1">
        <w:rPr>
          <w:rFonts w:ascii="Times New Roman" w:hAnsi="Times New Roman"/>
          <w:sz w:val="24"/>
          <w:szCs w:val="24"/>
          <w:lang w:val="lv-LV"/>
        </w:rPr>
        <w:t>.</w:t>
      </w:r>
      <w:r w:rsidR="00F9007A" w:rsidRPr="00DE1AA1">
        <w:rPr>
          <w:rFonts w:ascii="Times New Roman" w:hAnsi="Times New Roman"/>
          <w:sz w:val="24"/>
          <w:szCs w:val="24"/>
          <w:lang w:val="lv-LV"/>
        </w:rPr>
        <w:t xml:space="preserve"> </w:t>
      </w:r>
      <w:r w:rsidRPr="00DE1AA1">
        <w:rPr>
          <w:rFonts w:ascii="Times New Roman" w:hAnsi="Times New Roman"/>
          <w:sz w:val="24"/>
          <w:szCs w:val="24"/>
          <w:lang w:val="lv-LV"/>
        </w:rPr>
        <w:t xml:space="preserve"> </w:t>
      </w:r>
    </w:p>
    <w:p w14:paraId="28BCEE65" w14:textId="77777777" w:rsidR="00955732" w:rsidRPr="00DE1AA1" w:rsidRDefault="00955732" w:rsidP="00955732">
      <w:pPr>
        <w:pStyle w:val="ListParagraph"/>
        <w:spacing w:after="0" w:line="240" w:lineRule="auto"/>
        <w:ind w:left="0" w:firstLine="720"/>
        <w:rPr>
          <w:rFonts w:ascii="Times New Roman" w:hAnsi="Times New Roman"/>
          <w:sz w:val="24"/>
          <w:szCs w:val="24"/>
        </w:rPr>
      </w:pPr>
    </w:p>
    <w:p w14:paraId="731250A9" w14:textId="77777777" w:rsidR="00992AB9" w:rsidRPr="00DE1AA1" w:rsidRDefault="00BA1116" w:rsidP="00053939">
      <w:pPr>
        <w:pStyle w:val="ListParagraph"/>
        <w:spacing w:after="0" w:line="240" w:lineRule="auto"/>
        <w:ind w:left="0" w:firstLine="720"/>
        <w:jc w:val="both"/>
        <w:rPr>
          <w:rFonts w:ascii="Times New Roman" w:hAnsi="Times New Roman"/>
          <w:sz w:val="24"/>
          <w:szCs w:val="24"/>
        </w:rPr>
      </w:pPr>
      <w:r w:rsidRPr="00DE1AA1">
        <w:rPr>
          <w:rFonts w:ascii="Times New Roman" w:hAnsi="Times New Roman"/>
          <w:sz w:val="24"/>
          <w:szCs w:val="24"/>
        </w:rPr>
        <w:t>30</w:t>
      </w:r>
      <w:r w:rsidR="00A84B21" w:rsidRPr="00DE1AA1">
        <w:rPr>
          <w:rFonts w:ascii="Times New Roman" w:hAnsi="Times New Roman"/>
          <w:sz w:val="24"/>
          <w:szCs w:val="24"/>
        </w:rPr>
        <w:t>. </w:t>
      </w:r>
      <w:r w:rsidR="00E96176">
        <w:rPr>
          <w:rFonts w:ascii="Times New Roman" w:hAnsi="Times New Roman"/>
          <w:sz w:val="24"/>
          <w:szCs w:val="24"/>
        </w:rPr>
        <w:t>Stratēģijā</w:t>
      </w:r>
      <w:r w:rsidR="00E96176" w:rsidRPr="00DE1AA1">
        <w:rPr>
          <w:rFonts w:ascii="Times New Roman" w:hAnsi="Times New Roman"/>
          <w:sz w:val="24"/>
          <w:szCs w:val="24"/>
        </w:rPr>
        <w:t xml:space="preserve"> </w:t>
      </w:r>
      <w:r w:rsidR="00E96176">
        <w:rPr>
          <w:rFonts w:ascii="Times New Roman" w:hAnsi="Times New Roman"/>
          <w:sz w:val="24"/>
          <w:szCs w:val="24"/>
        </w:rPr>
        <w:t>ietvertā i</w:t>
      </w:r>
      <w:r w:rsidR="00786FB5" w:rsidRPr="00DE1AA1">
        <w:rPr>
          <w:rFonts w:ascii="Times New Roman" w:hAnsi="Times New Roman"/>
          <w:sz w:val="24"/>
          <w:szCs w:val="24"/>
        </w:rPr>
        <w:t xml:space="preserve">nformācija </w:t>
      </w:r>
      <w:r w:rsidR="00E96176">
        <w:rPr>
          <w:rFonts w:ascii="Times New Roman" w:hAnsi="Times New Roman"/>
          <w:sz w:val="24"/>
          <w:szCs w:val="24"/>
        </w:rPr>
        <w:t xml:space="preserve">(piemēram, </w:t>
      </w:r>
      <w:r w:rsidR="00E96176" w:rsidRPr="00E96176">
        <w:rPr>
          <w:rFonts w:ascii="Times New Roman" w:hAnsi="Times New Roman"/>
          <w:sz w:val="24"/>
          <w:szCs w:val="24"/>
        </w:rPr>
        <w:t>informācija par kapitālsabiedrības finanšu un nefinanšu mērķu īstenošanas rezultātiem</w:t>
      </w:r>
      <w:r w:rsidR="00E96176">
        <w:rPr>
          <w:rFonts w:ascii="Times New Roman" w:hAnsi="Times New Roman"/>
          <w:sz w:val="24"/>
          <w:szCs w:val="24"/>
        </w:rPr>
        <w:t xml:space="preserve">) </w:t>
      </w:r>
      <w:r w:rsidR="00F9007A" w:rsidRPr="00DE1AA1">
        <w:rPr>
          <w:rFonts w:ascii="Times New Roman" w:hAnsi="Times New Roman"/>
          <w:sz w:val="24"/>
          <w:szCs w:val="24"/>
        </w:rPr>
        <w:t xml:space="preserve">ir </w:t>
      </w:r>
      <w:r w:rsidR="00786FB5" w:rsidRPr="00DE1AA1">
        <w:rPr>
          <w:rFonts w:ascii="Times New Roman" w:hAnsi="Times New Roman"/>
          <w:sz w:val="24"/>
          <w:szCs w:val="24"/>
        </w:rPr>
        <w:t xml:space="preserve">publicējama saskaņā ar </w:t>
      </w:r>
      <w:r w:rsidR="00053939" w:rsidRPr="00DE1AA1">
        <w:rPr>
          <w:rFonts w:ascii="Times New Roman" w:hAnsi="Times New Roman"/>
          <w:sz w:val="24"/>
          <w:szCs w:val="24"/>
        </w:rPr>
        <w:t>pārvaldības l</w:t>
      </w:r>
      <w:r w:rsidR="00786FB5" w:rsidRPr="00DE1AA1">
        <w:rPr>
          <w:rFonts w:ascii="Times New Roman" w:hAnsi="Times New Roman"/>
          <w:sz w:val="24"/>
          <w:szCs w:val="24"/>
        </w:rPr>
        <w:t>ikuma 58</w:t>
      </w:r>
      <w:r w:rsidR="00A84B21" w:rsidRPr="00DE1AA1">
        <w:rPr>
          <w:rFonts w:ascii="Times New Roman" w:hAnsi="Times New Roman"/>
          <w:sz w:val="24"/>
          <w:szCs w:val="24"/>
        </w:rPr>
        <w:t>. p</w:t>
      </w:r>
      <w:r w:rsidR="00786FB5" w:rsidRPr="00DE1AA1">
        <w:rPr>
          <w:rFonts w:ascii="Times New Roman" w:hAnsi="Times New Roman"/>
          <w:sz w:val="24"/>
          <w:szCs w:val="24"/>
        </w:rPr>
        <w:t xml:space="preserve">anta </w:t>
      </w:r>
      <w:r w:rsidR="00E96176">
        <w:rPr>
          <w:rFonts w:ascii="Times New Roman" w:hAnsi="Times New Roman"/>
          <w:sz w:val="24"/>
          <w:szCs w:val="24"/>
        </w:rPr>
        <w:t xml:space="preserve">un </w:t>
      </w:r>
      <w:r w:rsidR="00E96176" w:rsidRPr="006332C3">
        <w:rPr>
          <w:rFonts w:ascii="Times New Roman" w:hAnsi="Times New Roman"/>
          <w:sz w:val="24"/>
          <w:szCs w:val="24"/>
        </w:rPr>
        <w:t xml:space="preserve">informācijas </w:t>
      </w:r>
      <w:r w:rsidR="00E96176" w:rsidRPr="00E96176">
        <w:rPr>
          <w:rFonts w:ascii="Times New Roman" w:hAnsi="Times New Roman"/>
          <w:sz w:val="24"/>
          <w:szCs w:val="24"/>
        </w:rPr>
        <w:t>publiskošanas vadlīniju</w:t>
      </w:r>
      <w:r w:rsidR="00E96176">
        <w:rPr>
          <w:rFonts w:ascii="Times New Roman" w:hAnsi="Times New Roman"/>
          <w:b/>
          <w:sz w:val="28"/>
          <w:szCs w:val="28"/>
        </w:rPr>
        <w:t xml:space="preserve"> </w:t>
      </w:r>
      <w:r w:rsidR="00786FB5" w:rsidRPr="00DE1AA1">
        <w:rPr>
          <w:rFonts w:ascii="Times New Roman" w:hAnsi="Times New Roman"/>
          <w:sz w:val="24"/>
          <w:szCs w:val="24"/>
        </w:rPr>
        <w:t>prasībām, kā arī ievērojot citos normatīvajos aktos noteiktos informācijas publiskošanas ierobežojumus</w:t>
      </w:r>
      <w:r w:rsidR="00A84B21" w:rsidRPr="00DE1AA1">
        <w:rPr>
          <w:rFonts w:ascii="Times New Roman" w:hAnsi="Times New Roman"/>
          <w:sz w:val="24"/>
          <w:szCs w:val="24"/>
        </w:rPr>
        <w:t>.</w:t>
      </w:r>
      <w:r w:rsidR="00F9007A" w:rsidRPr="00DE1AA1">
        <w:rPr>
          <w:rFonts w:ascii="Times New Roman" w:hAnsi="Times New Roman"/>
          <w:sz w:val="24"/>
          <w:szCs w:val="24"/>
        </w:rPr>
        <w:t xml:space="preserve"> </w:t>
      </w:r>
      <w:r w:rsidR="004E15DE" w:rsidRPr="00DE1AA1">
        <w:rPr>
          <w:rFonts w:ascii="Times New Roman" w:hAnsi="Times New Roman"/>
          <w:sz w:val="24"/>
          <w:szCs w:val="24"/>
        </w:rPr>
        <w:t>Stratēģijā jānorāda, kuras tās da</w:t>
      </w:r>
      <w:r w:rsidR="00177F45" w:rsidRPr="00DE1AA1">
        <w:rPr>
          <w:rFonts w:ascii="Times New Roman" w:hAnsi="Times New Roman"/>
          <w:sz w:val="24"/>
          <w:szCs w:val="24"/>
        </w:rPr>
        <w:t>ļas nav publicējamas.</w:t>
      </w:r>
    </w:p>
    <w:p w14:paraId="20AD5789" w14:textId="77777777" w:rsidR="002C44B3" w:rsidRPr="00DE1AA1" w:rsidRDefault="002C44B3" w:rsidP="00955732">
      <w:pPr>
        <w:spacing w:after="0" w:line="240" w:lineRule="auto"/>
        <w:ind w:firstLine="720"/>
        <w:rPr>
          <w:rFonts w:ascii="Times New Roman" w:hAnsi="Times New Roman"/>
          <w:sz w:val="24"/>
          <w:szCs w:val="24"/>
          <w:lang w:val="lv-LV"/>
        </w:rPr>
      </w:pPr>
    </w:p>
    <w:p w14:paraId="3503EB3A" w14:textId="77777777" w:rsidR="00BE068E" w:rsidRPr="00DE1AA1" w:rsidRDefault="00BE068E" w:rsidP="00955732">
      <w:pPr>
        <w:spacing w:after="0" w:line="240" w:lineRule="auto"/>
        <w:ind w:firstLine="720"/>
        <w:rPr>
          <w:rFonts w:ascii="Times New Roman" w:hAnsi="Times New Roman"/>
          <w:sz w:val="24"/>
          <w:szCs w:val="24"/>
          <w:lang w:val="lv-LV"/>
        </w:rPr>
      </w:pPr>
    </w:p>
    <w:p w14:paraId="7263DC58" w14:textId="77777777" w:rsidR="002C44B3" w:rsidRPr="00DE1AA1" w:rsidRDefault="002C44B3" w:rsidP="00955732">
      <w:pPr>
        <w:spacing w:after="0" w:line="240" w:lineRule="auto"/>
        <w:ind w:firstLine="720"/>
        <w:rPr>
          <w:rFonts w:ascii="Times New Roman" w:eastAsiaTheme="majorEastAsia" w:hAnsi="Times New Roman"/>
          <w:bCs/>
          <w:sz w:val="24"/>
          <w:szCs w:val="24"/>
          <w:lang w:val="lv-LV"/>
        </w:rPr>
      </w:pPr>
    </w:p>
    <w:p w14:paraId="7C0918B9" w14:textId="77777777" w:rsidR="00BE068E" w:rsidRPr="00DE1AA1" w:rsidRDefault="00BE068E" w:rsidP="00955732">
      <w:pPr>
        <w:pStyle w:val="Heading1"/>
        <w:numPr>
          <w:ilvl w:val="0"/>
          <w:numId w:val="0"/>
        </w:numPr>
        <w:spacing w:before="0" w:beforeAutospacing="0" w:after="0" w:afterAutospacing="0"/>
        <w:ind w:firstLine="720"/>
        <w:rPr>
          <w:b w:val="0"/>
          <w:sz w:val="24"/>
          <w:szCs w:val="24"/>
        </w:rPr>
      </w:pPr>
    </w:p>
    <w:p w14:paraId="04065BAF" w14:textId="77777777" w:rsidR="00B20300" w:rsidRPr="007C1DB1" w:rsidRDefault="00BE068E" w:rsidP="00DD6F7B">
      <w:pPr>
        <w:widowControl/>
        <w:spacing w:after="0"/>
        <w:jc w:val="right"/>
        <w:rPr>
          <w:rFonts w:ascii="Times New Roman" w:hAnsi="Times New Roman"/>
          <w:sz w:val="24"/>
          <w:szCs w:val="24"/>
          <w:lang w:val="lv-LV"/>
        </w:rPr>
      </w:pPr>
      <w:r w:rsidRPr="00DE1AA1">
        <w:rPr>
          <w:rFonts w:ascii="Times New Roman" w:hAnsi="Times New Roman"/>
          <w:sz w:val="20"/>
          <w:szCs w:val="20"/>
          <w:lang w:val="lv-LV"/>
        </w:rPr>
        <w:br w:type="page"/>
      </w:r>
      <w:r w:rsidR="007E3705" w:rsidRPr="007C1DB1">
        <w:rPr>
          <w:rFonts w:ascii="Times New Roman" w:hAnsi="Times New Roman"/>
          <w:sz w:val="24"/>
          <w:szCs w:val="24"/>
          <w:lang w:val="lv-LV"/>
        </w:rPr>
        <w:lastRenderedPageBreak/>
        <w:t>1. pielikums</w:t>
      </w:r>
    </w:p>
    <w:p w14:paraId="02F80066" w14:textId="77777777" w:rsidR="00B20300" w:rsidRPr="00DE1AA1" w:rsidRDefault="00B20300" w:rsidP="007E3705">
      <w:pPr>
        <w:widowControl/>
        <w:spacing w:after="0" w:line="240" w:lineRule="auto"/>
        <w:rPr>
          <w:rFonts w:ascii="Times New Roman" w:hAnsi="Times New Roman"/>
          <w:sz w:val="20"/>
          <w:szCs w:val="24"/>
          <w:lang w:val="lv-LV"/>
        </w:rPr>
      </w:pPr>
    </w:p>
    <w:p w14:paraId="7F3408E4" w14:textId="77777777" w:rsidR="00B20300" w:rsidRDefault="00B20300" w:rsidP="007E3705">
      <w:pPr>
        <w:widowControl/>
        <w:spacing w:after="0" w:line="240" w:lineRule="auto"/>
        <w:jc w:val="center"/>
        <w:rPr>
          <w:rFonts w:ascii="Times New Roman" w:hAnsi="Times New Roman"/>
          <w:b/>
          <w:sz w:val="24"/>
          <w:szCs w:val="24"/>
          <w:lang w:val="lv-LV"/>
        </w:rPr>
      </w:pPr>
      <w:r w:rsidRPr="00DE1AA1">
        <w:rPr>
          <w:rFonts w:ascii="Times New Roman" w:hAnsi="Times New Roman"/>
          <w:b/>
          <w:sz w:val="24"/>
          <w:szCs w:val="24"/>
          <w:lang w:val="lv-LV"/>
        </w:rPr>
        <w:t xml:space="preserve">Stratēģiskās plānošanas </w:t>
      </w:r>
      <w:r w:rsidR="00A24513" w:rsidRPr="00DE1AA1">
        <w:rPr>
          <w:rFonts w:ascii="Times New Roman" w:hAnsi="Times New Roman"/>
          <w:b/>
          <w:sz w:val="24"/>
          <w:szCs w:val="24"/>
          <w:lang w:val="lv-LV"/>
        </w:rPr>
        <w:t xml:space="preserve">procesa </w:t>
      </w:r>
      <w:r w:rsidRPr="00DE1AA1">
        <w:rPr>
          <w:rFonts w:ascii="Times New Roman" w:hAnsi="Times New Roman"/>
          <w:b/>
          <w:sz w:val="24"/>
          <w:szCs w:val="24"/>
          <w:lang w:val="lv-LV"/>
        </w:rPr>
        <w:t>kapitālsabiedrībā shematisks attēlojums</w:t>
      </w:r>
    </w:p>
    <w:p w14:paraId="0A4609BF" w14:textId="77777777" w:rsidR="00F54856" w:rsidRDefault="00F54856" w:rsidP="007E3705">
      <w:pPr>
        <w:widowControl/>
        <w:spacing w:after="0" w:line="240" w:lineRule="auto"/>
        <w:jc w:val="center"/>
        <w:rPr>
          <w:rFonts w:ascii="Times New Roman" w:hAnsi="Times New Roman"/>
          <w:b/>
          <w:sz w:val="24"/>
          <w:szCs w:val="24"/>
          <w:lang w:val="lv-LV"/>
        </w:rPr>
      </w:pPr>
    </w:p>
    <w:p w14:paraId="3BF0929E" w14:textId="77777777" w:rsidR="00F54856" w:rsidRPr="00DE1AA1" w:rsidRDefault="00F54856" w:rsidP="007E3705">
      <w:pPr>
        <w:widowControl/>
        <w:spacing w:after="0" w:line="240" w:lineRule="auto"/>
        <w:jc w:val="center"/>
        <w:rPr>
          <w:rFonts w:ascii="Times New Roman" w:hAnsi="Times New Roman"/>
          <w:b/>
          <w:sz w:val="24"/>
          <w:szCs w:val="24"/>
          <w:lang w:val="lv-LV"/>
        </w:rPr>
      </w:pPr>
    </w:p>
    <w:p w14:paraId="17359403" w14:textId="77777777" w:rsidR="00B20300" w:rsidRPr="00DE1AA1" w:rsidRDefault="00B20300" w:rsidP="007E3705">
      <w:pPr>
        <w:widowControl/>
        <w:spacing w:after="0" w:line="240" w:lineRule="auto"/>
        <w:rPr>
          <w:rFonts w:ascii="Times New Roman" w:hAnsi="Times New Roman"/>
          <w:sz w:val="24"/>
          <w:szCs w:val="24"/>
          <w:lang w:val="lv-LV"/>
        </w:rPr>
      </w:pPr>
    </w:p>
    <w:p w14:paraId="7D7BFE0B" w14:textId="77777777" w:rsidR="00711E08" w:rsidRPr="00DE1AA1" w:rsidRDefault="00B20300" w:rsidP="00711E08">
      <w:pPr>
        <w:widowControl/>
        <w:spacing w:after="0"/>
        <w:jc w:val="center"/>
        <w:rPr>
          <w:rFonts w:ascii="Times New Roman" w:hAnsi="Times New Roman"/>
          <w:sz w:val="24"/>
          <w:szCs w:val="24"/>
          <w:lang w:val="lv-LV"/>
        </w:rPr>
      </w:pPr>
      <w:r w:rsidRPr="00DE1AA1">
        <w:rPr>
          <w:rFonts w:ascii="Times New Roman" w:hAnsi="Times New Roman"/>
          <w:noProof/>
          <w:sz w:val="24"/>
          <w:szCs w:val="24"/>
          <w:lang w:val="lv-LV" w:eastAsia="lv-LV"/>
        </w:rPr>
        <w:drawing>
          <wp:inline distT="0" distB="0" distL="0" distR="0" wp14:anchorId="3E998A2D" wp14:editId="2356B432">
            <wp:extent cx="5241290" cy="4794637"/>
            <wp:effectExtent l="0" t="0" r="0" b="63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8CDECBA" w14:textId="77777777" w:rsidR="00711E08" w:rsidRPr="00DE1AA1" w:rsidRDefault="00711E08" w:rsidP="009C2D7F">
      <w:pPr>
        <w:widowControl/>
        <w:spacing w:after="0"/>
        <w:rPr>
          <w:rFonts w:ascii="Times New Roman" w:hAnsi="Times New Roman"/>
          <w:sz w:val="24"/>
          <w:szCs w:val="24"/>
          <w:lang w:val="lv-LV"/>
        </w:rPr>
      </w:pPr>
    </w:p>
    <w:p w14:paraId="2EFF5172" w14:textId="77777777" w:rsidR="00BE068E" w:rsidRPr="00DE1AA1" w:rsidRDefault="00B20300" w:rsidP="009C2D7F">
      <w:pPr>
        <w:widowControl/>
        <w:spacing w:after="0"/>
        <w:rPr>
          <w:rFonts w:ascii="Times New Roman" w:hAnsi="Times New Roman"/>
          <w:sz w:val="24"/>
          <w:szCs w:val="24"/>
          <w:lang w:val="lv-LV"/>
        </w:rPr>
      </w:pPr>
      <w:r w:rsidRPr="00DE1AA1">
        <w:rPr>
          <w:rFonts w:ascii="Times New Roman" w:hAnsi="Times New Roman"/>
          <w:sz w:val="24"/>
          <w:szCs w:val="24"/>
          <w:lang w:val="lv-LV"/>
        </w:rPr>
        <w:br w:type="page"/>
      </w:r>
    </w:p>
    <w:p w14:paraId="13E44CE5" w14:textId="77777777" w:rsidR="000C6AF1" w:rsidRPr="007C1DB1" w:rsidRDefault="000C6AF1" w:rsidP="000C6AF1">
      <w:pPr>
        <w:widowControl/>
        <w:spacing w:after="0" w:line="240" w:lineRule="auto"/>
        <w:jc w:val="right"/>
        <w:rPr>
          <w:rStyle w:val="hps"/>
          <w:rFonts w:ascii="Times New Roman" w:hAnsi="Times New Roman"/>
          <w:sz w:val="24"/>
          <w:szCs w:val="24"/>
          <w:lang w:val="lv-LV"/>
        </w:rPr>
      </w:pPr>
      <w:r w:rsidRPr="007C1DB1">
        <w:rPr>
          <w:rFonts w:ascii="Times New Roman" w:hAnsi="Times New Roman"/>
          <w:sz w:val="24"/>
          <w:szCs w:val="24"/>
          <w:lang w:val="lv-LV"/>
        </w:rPr>
        <w:lastRenderedPageBreak/>
        <w:t>2. pielikums</w:t>
      </w:r>
    </w:p>
    <w:p w14:paraId="3866B5CC" w14:textId="77777777" w:rsidR="009C2D7F" w:rsidRDefault="009C2D7F" w:rsidP="000C6AF1">
      <w:pPr>
        <w:spacing w:after="0" w:line="240" w:lineRule="auto"/>
        <w:rPr>
          <w:rFonts w:ascii="Times New Roman" w:hAnsi="Times New Roman"/>
          <w:sz w:val="20"/>
          <w:szCs w:val="24"/>
          <w:lang w:val="lv-LV"/>
        </w:rPr>
      </w:pPr>
    </w:p>
    <w:p w14:paraId="57592D52" w14:textId="77777777" w:rsidR="00216D87" w:rsidRPr="007D7227" w:rsidRDefault="00216D87" w:rsidP="00216D87">
      <w:pPr>
        <w:spacing w:after="0" w:line="240" w:lineRule="auto"/>
        <w:jc w:val="center"/>
        <w:rPr>
          <w:rFonts w:ascii="Times New Roman" w:hAnsi="Times New Roman"/>
          <w:b/>
          <w:sz w:val="24"/>
          <w:szCs w:val="24"/>
          <w:lang w:val="lv-LV"/>
        </w:rPr>
      </w:pPr>
      <w:r w:rsidRPr="007D7227">
        <w:rPr>
          <w:rFonts w:ascii="Times New Roman" w:hAnsi="Times New Roman"/>
          <w:b/>
          <w:sz w:val="24"/>
          <w:szCs w:val="24"/>
          <w:lang w:val="lv-LV"/>
        </w:rPr>
        <w:t>Valsts kapitālsabiedrību mērķu iedalījums</w:t>
      </w:r>
    </w:p>
    <w:p w14:paraId="132C974E" w14:textId="77777777" w:rsidR="00216D87" w:rsidRDefault="00216D87" w:rsidP="00216D87">
      <w:pPr>
        <w:spacing w:after="0" w:line="240" w:lineRule="auto"/>
        <w:jc w:val="center"/>
        <w:rPr>
          <w:rFonts w:ascii="Times New Roman" w:hAnsi="Times New Roman"/>
          <w:b/>
          <w:sz w:val="24"/>
          <w:szCs w:val="24"/>
          <w:lang w:val="lv-LV"/>
        </w:rPr>
      </w:pPr>
    </w:p>
    <w:p w14:paraId="30B5501F" w14:textId="77777777" w:rsidR="007C1DB1" w:rsidRDefault="007C1DB1" w:rsidP="00216D87">
      <w:pPr>
        <w:spacing w:after="0" w:line="240" w:lineRule="auto"/>
        <w:jc w:val="center"/>
        <w:rPr>
          <w:rFonts w:ascii="Times New Roman" w:hAnsi="Times New Roman"/>
          <w:b/>
          <w:sz w:val="24"/>
          <w:szCs w:val="24"/>
          <w:lang w:val="lv-LV"/>
        </w:rPr>
      </w:pPr>
    </w:p>
    <w:p w14:paraId="36CF855C" w14:textId="75EE9760" w:rsidR="007C1DB1" w:rsidRDefault="007C1DB1" w:rsidP="00216D87">
      <w:pPr>
        <w:spacing w:after="0" w:line="240" w:lineRule="auto"/>
        <w:jc w:val="center"/>
        <w:rPr>
          <w:rFonts w:ascii="Times New Roman" w:hAnsi="Times New Roman"/>
          <w:b/>
          <w:sz w:val="24"/>
          <w:szCs w:val="24"/>
          <w:lang w:val="lv-LV"/>
        </w:rPr>
      </w:pPr>
    </w:p>
    <w:p w14:paraId="523BFAEE" w14:textId="5D323622" w:rsidR="007C1DB1" w:rsidRPr="007D7227" w:rsidRDefault="00BE1E13" w:rsidP="00216D87">
      <w:pPr>
        <w:spacing w:after="0" w:line="240" w:lineRule="auto"/>
        <w:jc w:val="center"/>
        <w:rPr>
          <w:rFonts w:ascii="Times New Roman" w:hAnsi="Times New Roman"/>
          <w:b/>
          <w:sz w:val="24"/>
          <w:szCs w:val="24"/>
          <w:lang w:val="lv-LV"/>
        </w:rPr>
      </w:pPr>
      <w:r>
        <w:rPr>
          <w:rFonts w:ascii="Times New Roman" w:hAnsi="Times New Roman"/>
          <w:b/>
          <w:noProof/>
          <w:sz w:val="24"/>
          <w:szCs w:val="24"/>
          <w:lang w:val="lv-LV" w:eastAsia="lv-LV"/>
        </w:rPr>
        <mc:AlternateContent>
          <mc:Choice Requires="wps">
            <w:drawing>
              <wp:anchor distT="0" distB="0" distL="114300" distR="114300" simplePos="0" relativeHeight="251672576" behindDoc="0" locked="0" layoutInCell="1" allowOverlap="1" wp14:anchorId="504B9F74" wp14:editId="25E3160A">
                <wp:simplePos x="0" y="0"/>
                <wp:positionH relativeFrom="column">
                  <wp:posOffset>1447800</wp:posOffset>
                </wp:positionH>
                <wp:positionV relativeFrom="paragraph">
                  <wp:posOffset>6350</wp:posOffset>
                </wp:positionV>
                <wp:extent cx="2962275" cy="514350"/>
                <wp:effectExtent l="0" t="0" r="28575" b="19050"/>
                <wp:wrapNone/>
                <wp:docPr id="16" name="Taisnstūris: ar noapaļotiem stūriem 16"/>
                <wp:cNvGraphicFramePr/>
                <a:graphic xmlns:a="http://schemas.openxmlformats.org/drawingml/2006/main">
                  <a:graphicData uri="http://schemas.microsoft.com/office/word/2010/wordprocessingShape">
                    <wps:wsp>
                      <wps:cNvSpPr/>
                      <wps:spPr>
                        <a:xfrm>
                          <a:off x="0" y="0"/>
                          <a:ext cx="296227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7DF73E" w14:textId="438CAED5" w:rsidR="00B03A29" w:rsidRDefault="00B03A29" w:rsidP="007C1DB1">
                            <w:pPr>
                              <w:spacing w:after="0" w:line="240" w:lineRule="auto"/>
                            </w:pPr>
                            <w:r w:rsidRPr="007D7227">
                              <w:rPr>
                                <w:rFonts w:ascii="Times New Roman" w:hAnsi="Times New Roman"/>
                                <w:b/>
                                <w:sz w:val="32"/>
                                <w:szCs w:val="24"/>
                                <w:lang w:val="lv-LV"/>
                              </w:rPr>
                              <w:t>Vispārējie stratēģiskie mērķi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B9F74" id="Taisnstūris: ar noapaļotiem stūriem 16" o:spid="_x0000_s1026" style="position:absolute;left:0;text-align:left;margin-left:114pt;margin-top:.5pt;width:233.2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" fillcolor="#5b9bd5 [3204]" strokecolor="#1f4d78 [1604]" strokeweight="1pt">
                <v:stroke joinstyle="miter"/>
                <v:textbox>
                  <w:txbxContent>
                    <w:p w14:paraId="4B7DF73E" w14:textId="438CAED5" w:rsidR="00B03A29" w:rsidRDefault="00B03A29" w:rsidP="007C1DB1">
                      <w:pPr>
                        <w:spacing w:after="0" w:line="240" w:lineRule="auto"/>
                      </w:pPr>
                      <w:r w:rsidRPr="007D7227">
                        <w:rPr>
                          <w:rFonts w:ascii="Times New Roman" w:hAnsi="Times New Roman"/>
                          <w:b/>
                          <w:sz w:val="32"/>
                          <w:szCs w:val="24"/>
                          <w:lang w:val="lv-LV"/>
                        </w:rPr>
                        <w:t>Vispārējie stratēģiskie mērķi</w:t>
                      </w:r>
                    </w:p>
                  </w:txbxContent>
                </v:textbox>
              </v:roundrect>
            </w:pict>
          </mc:Fallback>
        </mc:AlternateContent>
      </w:r>
    </w:p>
    <w:p w14:paraId="62165480" w14:textId="57D29F05" w:rsidR="00216D87" w:rsidRPr="007D7227" w:rsidRDefault="00216D87" w:rsidP="00216D87">
      <w:pPr>
        <w:spacing w:after="0" w:line="240" w:lineRule="auto"/>
        <w:jc w:val="center"/>
        <w:rPr>
          <w:rFonts w:ascii="Times New Roman" w:hAnsi="Times New Roman"/>
          <w:b/>
          <w:sz w:val="24"/>
          <w:szCs w:val="24"/>
          <w:lang w:val="lv-LV"/>
        </w:rPr>
      </w:pPr>
    </w:p>
    <w:p w14:paraId="64EE3AF4" w14:textId="77777777" w:rsidR="00216D87" w:rsidRPr="007D7227" w:rsidRDefault="00216D87" w:rsidP="00216D87">
      <w:pPr>
        <w:spacing w:after="0" w:line="240" w:lineRule="auto"/>
        <w:jc w:val="center"/>
        <w:rPr>
          <w:rFonts w:ascii="Times New Roman" w:hAnsi="Times New Roman"/>
          <w:sz w:val="24"/>
          <w:szCs w:val="24"/>
          <w:lang w:val="lv-LV"/>
        </w:rPr>
      </w:pPr>
      <w:r w:rsidRPr="007D7227">
        <w:rPr>
          <w:rFonts w:ascii="Times New Roman" w:hAnsi="Times New Roman"/>
          <w:noProof/>
          <w:sz w:val="24"/>
          <w:szCs w:val="24"/>
          <w:lang w:val="lv-LV" w:eastAsia="lv-LV"/>
        </w:rPr>
        <mc:AlternateContent>
          <mc:Choice Requires="wps">
            <w:drawing>
              <wp:anchor distT="0" distB="0" distL="114300" distR="114300" simplePos="0" relativeHeight="251663360" behindDoc="0" locked="0" layoutInCell="1" allowOverlap="1" wp14:anchorId="760B4E50" wp14:editId="2AC8525E">
                <wp:simplePos x="0" y="0"/>
                <wp:positionH relativeFrom="column">
                  <wp:posOffset>3310890</wp:posOffset>
                </wp:positionH>
                <wp:positionV relativeFrom="paragraph">
                  <wp:posOffset>171450</wp:posOffset>
                </wp:positionV>
                <wp:extent cx="457200" cy="276225"/>
                <wp:effectExtent l="0" t="0" r="76200" b="47625"/>
                <wp:wrapNone/>
                <wp:docPr id="12" name="Straight Arrow Connector 12"/>
                <wp:cNvGraphicFramePr/>
                <a:graphic xmlns:a="http://schemas.openxmlformats.org/drawingml/2006/main">
                  <a:graphicData uri="http://schemas.microsoft.com/office/word/2010/wordprocessingShape">
                    <wps:wsp>
                      <wps:cNvCnPr/>
                      <wps:spPr>
                        <a:xfrm>
                          <a:off x="0" y="0"/>
                          <a:ext cx="45720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9F253E" id="_x0000_t32" coordsize="21600,21600" o:spt="32" o:oned="t" path="m,l21600,21600e" filled="f">
                <v:path arrowok="t" fillok="f" o:connecttype="none"/>
                <o:lock v:ext="edit" shapetype="t"/>
              </v:shapetype>
              <v:shape id="Straight Arrow Connector 12" o:spid="_x0000_s1026" type="#_x0000_t32" style="position:absolute;margin-left:260.7pt;margin-top:13.5pt;width:3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" strokecolor="#5b9bd5 [3204]" strokeweight=".5pt">
                <v:stroke endarrow="block" joinstyle="miter"/>
              </v:shape>
            </w:pict>
          </mc:Fallback>
        </mc:AlternateContent>
      </w:r>
    </w:p>
    <w:p w14:paraId="22588E3D" w14:textId="77777777" w:rsidR="00D73BC7" w:rsidRPr="007D7227" w:rsidRDefault="00453F53" w:rsidP="007D7227">
      <w:pPr>
        <w:spacing w:after="0" w:line="240" w:lineRule="auto"/>
        <w:jc w:val="center"/>
        <w:rPr>
          <w:rFonts w:ascii="Times New Roman" w:hAnsi="Times New Roman"/>
          <w:sz w:val="24"/>
          <w:szCs w:val="24"/>
          <w:lang w:val="lv-LV"/>
        </w:rPr>
      </w:pPr>
      <w:r w:rsidRPr="007D7227">
        <w:rPr>
          <w:rFonts w:ascii="Times New Roman" w:hAnsi="Times New Roman"/>
          <w:noProof/>
          <w:sz w:val="24"/>
          <w:szCs w:val="24"/>
          <w:lang w:val="lv-LV" w:eastAsia="lv-LV"/>
        </w:rPr>
        <mc:AlternateContent>
          <mc:Choice Requires="wps">
            <w:drawing>
              <wp:anchor distT="0" distB="0" distL="114300" distR="114300" simplePos="0" relativeHeight="251662336" behindDoc="0" locked="0" layoutInCell="1" allowOverlap="1" wp14:anchorId="620CB963" wp14:editId="1D30F19E">
                <wp:simplePos x="0" y="0"/>
                <wp:positionH relativeFrom="column">
                  <wp:posOffset>2025015</wp:posOffset>
                </wp:positionH>
                <wp:positionV relativeFrom="paragraph">
                  <wp:posOffset>6350</wp:posOffset>
                </wp:positionV>
                <wp:extent cx="447675" cy="276225"/>
                <wp:effectExtent l="38100" t="0" r="28575" b="47625"/>
                <wp:wrapNone/>
                <wp:docPr id="13" name="Straight Arrow Connector 13"/>
                <wp:cNvGraphicFramePr/>
                <a:graphic xmlns:a="http://schemas.openxmlformats.org/drawingml/2006/main">
                  <a:graphicData uri="http://schemas.microsoft.com/office/word/2010/wordprocessingShape">
                    <wps:wsp>
                      <wps:cNvCnPr/>
                      <wps:spPr>
                        <a:xfrm flipH="1">
                          <a:off x="0" y="0"/>
                          <a:ext cx="44767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79B6E8" id="Straight Arrow Connector 13" o:spid="_x0000_s1026" type="#_x0000_t32" style="position:absolute;margin-left:159.45pt;margin-top:.5pt;width:35.25pt;height:21.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" strokecolor="#5b9bd5 [3204]" strokeweight=".5pt">
                <v:stroke endarrow="block" joinstyle="miter"/>
              </v:shape>
            </w:pict>
          </mc:Fallback>
        </mc:AlternateContent>
      </w:r>
      <w:r w:rsidR="00216D87" w:rsidRPr="007D7227">
        <w:rPr>
          <w:rFonts w:ascii="Times New Roman" w:hAnsi="Times New Roman"/>
          <w:noProof/>
          <w:sz w:val="24"/>
          <w:szCs w:val="24"/>
          <w:lang w:val="lv-LV" w:eastAsia="lv-LV"/>
        </w:rPr>
        <mc:AlternateContent>
          <mc:Choice Requires="wps">
            <w:drawing>
              <wp:anchor distT="0" distB="0" distL="114300" distR="114300" simplePos="0" relativeHeight="251659264" behindDoc="0" locked="0" layoutInCell="1" allowOverlap="1" wp14:anchorId="79B20E64" wp14:editId="3EDF03EB">
                <wp:simplePos x="0" y="0"/>
                <wp:positionH relativeFrom="column">
                  <wp:posOffset>-318135</wp:posOffset>
                </wp:positionH>
                <wp:positionV relativeFrom="paragraph">
                  <wp:posOffset>225425</wp:posOffset>
                </wp:positionV>
                <wp:extent cx="3276600" cy="3162300"/>
                <wp:effectExtent l="0" t="0" r="19050" b="19050"/>
                <wp:wrapNone/>
                <wp:docPr id="9" name="Oval 9"/>
                <wp:cNvGraphicFramePr/>
                <a:graphic xmlns:a="http://schemas.openxmlformats.org/drawingml/2006/main">
                  <a:graphicData uri="http://schemas.microsoft.com/office/word/2010/wordprocessingShape">
                    <wps:wsp>
                      <wps:cNvSpPr/>
                      <wps:spPr>
                        <a:xfrm>
                          <a:off x="0" y="0"/>
                          <a:ext cx="3276600" cy="3162300"/>
                        </a:xfrm>
                        <a:prstGeom prst="ellipse">
                          <a:avLst/>
                        </a:prstGeom>
                        <a:solidFill>
                          <a:srgbClr val="DEEBF7">
                            <a:alpha val="30196"/>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A35CC5" w14:textId="77777777" w:rsidR="00B03A29" w:rsidRDefault="00B03A29" w:rsidP="00216D87">
                            <w:pPr>
                              <w:spacing w:after="0" w:line="240" w:lineRule="auto"/>
                              <w:jc w:val="center"/>
                              <w:rPr>
                                <w:rFonts w:ascii="Arial" w:hAnsi="Arial"/>
                                <w:color w:val="000000" w:themeColor="text1"/>
                                <w:sz w:val="24"/>
                              </w:rPr>
                            </w:pPr>
                          </w:p>
                          <w:p w14:paraId="612AD272" w14:textId="77777777" w:rsidR="00B03A29" w:rsidRDefault="00B03A29" w:rsidP="00216D87">
                            <w:pPr>
                              <w:spacing w:after="0" w:line="240" w:lineRule="auto"/>
                              <w:jc w:val="center"/>
                              <w:rPr>
                                <w:rFonts w:ascii="Arial" w:hAnsi="Arial"/>
                                <w:color w:val="000000" w:themeColor="text1"/>
                                <w:sz w:val="24"/>
                              </w:rPr>
                            </w:pPr>
                          </w:p>
                          <w:p w14:paraId="42D85A4C" w14:textId="77777777" w:rsidR="00B03A29" w:rsidRDefault="00B03A29" w:rsidP="00216D87">
                            <w:pPr>
                              <w:spacing w:after="0" w:line="240" w:lineRule="auto"/>
                              <w:jc w:val="center"/>
                              <w:rPr>
                                <w:rFonts w:ascii="Arial" w:hAnsi="Arial"/>
                                <w:color w:val="000000" w:themeColor="text1"/>
                                <w:sz w:val="24"/>
                              </w:rPr>
                            </w:pPr>
                          </w:p>
                          <w:p w14:paraId="010CEB42" w14:textId="77777777" w:rsidR="00B03A29" w:rsidRPr="00C3713F" w:rsidRDefault="00B03A29" w:rsidP="00216D87">
                            <w:pPr>
                              <w:spacing w:after="0" w:line="240" w:lineRule="auto"/>
                              <w:jc w:val="center"/>
                              <w:rPr>
                                <w:rFonts w:ascii="Arial" w:hAnsi="Arial"/>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B20E64" id="Oval 9" o:spid="_x0000_s1027" style="position:absolute;left:0;text-align:left;margin-left:-25.05pt;margin-top:17.75pt;width:258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" fillcolor="#deebf7" strokecolor="#1f4d78 [1604]" strokeweight="1pt">
                <v:fill opacity="19789f"/>
                <v:stroke joinstyle="miter"/>
                <v:textbox>
                  <w:txbxContent>
                    <w:p w14:paraId="47A35CC5" w14:textId="77777777" w:rsidR="00B03A29" w:rsidRDefault="00B03A29" w:rsidP="00216D87">
                      <w:pPr>
                        <w:spacing w:after="0" w:line="240" w:lineRule="auto"/>
                        <w:jc w:val="center"/>
                        <w:rPr>
                          <w:rFonts w:ascii="Arial" w:hAnsi="Arial"/>
                          <w:color w:val="000000" w:themeColor="text1"/>
                          <w:sz w:val="24"/>
                        </w:rPr>
                      </w:pPr>
                    </w:p>
                    <w:p w14:paraId="612AD272" w14:textId="77777777" w:rsidR="00B03A29" w:rsidRDefault="00B03A29" w:rsidP="00216D87">
                      <w:pPr>
                        <w:spacing w:after="0" w:line="240" w:lineRule="auto"/>
                        <w:jc w:val="center"/>
                        <w:rPr>
                          <w:rFonts w:ascii="Arial" w:hAnsi="Arial"/>
                          <w:color w:val="000000" w:themeColor="text1"/>
                          <w:sz w:val="24"/>
                        </w:rPr>
                      </w:pPr>
                    </w:p>
                    <w:p w14:paraId="42D85A4C" w14:textId="77777777" w:rsidR="00B03A29" w:rsidRDefault="00B03A29" w:rsidP="00216D87">
                      <w:pPr>
                        <w:spacing w:after="0" w:line="240" w:lineRule="auto"/>
                        <w:jc w:val="center"/>
                        <w:rPr>
                          <w:rFonts w:ascii="Arial" w:hAnsi="Arial"/>
                          <w:color w:val="000000" w:themeColor="text1"/>
                          <w:sz w:val="24"/>
                        </w:rPr>
                      </w:pPr>
                    </w:p>
                    <w:p w14:paraId="010CEB42" w14:textId="77777777" w:rsidR="00B03A29" w:rsidRPr="00C3713F" w:rsidRDefault="00B03A29" w:rsidP="00216D87">
                      <w:pPr>
                        <w:spacing w:after="0" w:line="240" w:lineRule="auto"/>
                        <w:jc w:val="center"/>
                        <w:rPr>
                          <w:rFonts w:ascii="Arial" w:hAnsi="Arial"/>
                          <w:color w:val="000000" w:themeColor="text1"/>
                          <w:sz w:val="24"/>
                        </w:rPr>
                      </w:pPr>
                    </w:p>
                  </w:txbxContent>
                </v:textbox>
              </v:oval>
            </w:pict>
          </mc:Fallback>
        </mc:AlternateContent>
      </w:r>
    </w:p>
    <w:p w14:paraId="3A558DB5" w14:textId="3B9FBE71" w:rsidR="003D42A8" w:rsidRPr="007D7227" w:rsidRDefault="009F4CE1" w:rsidP="00D73BC7">
      <w:pPr>
        <w:widowControl/>
        <w:spacing w:after="0" w:line="240" w:lineRule="auto"/>
        <w:rPr>
          <w:rFonts w:ascii="Times New Roman" w:hAnsi="Times New Roman"/>
          <w:b/>
          <w:sz w:val="24"/>
          <w:szCs w:val="24"/>
          <w:lang w:val="lv-LV"/>
        </w:rPr>
      </w:pPr>
      <w:r>
        <w:rPr>
          <w:rFonts w:ascii="Times New Roman" w:hAnsi="Times New Roman"/>
          <w:noProof/>
          <w:sz w:val="24"/>
          <w:szCs w:val="24"/>
          <w:lang w:val="lv-LV" w:eastAsia="lv-LV"/>
        </w:rPr>
        <mc:AlternateContent>
          <mc:Choice Requires="wps">
            <w:drawing>
              <wp:anchor distT="0" distB="0" distL="114300" distR="114300" simplePos="0" relativeHeight="251676672" behindDoc="0" locked="0" layoutInCell="1" allowOverlap="1" wp14:anchorId="7839B09E" wp14:editId="30DA5F93">
                <wp:simplePos x="0" y="0"/>
                <wp:positionH relativeFrom="column">
                  <wp:posOffset>1377188</wp:posOffset>
                </wp:positionH>
                <wp:positionV relativeFrom="paragraph">
                  <wp:posOffset>740766</wp:posOffset>
                </wp:positionV>
                <wp:extent cx="1419149" cy="21736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9149" cy="2173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B9079" w14:textId="6ECE31FC" w:rsidR="00B03A29" w:rsidRPr="009F4CE1" w:rsidRDefault="00B03A29" w:rsidP="00BE1E13">
                            <w:pPr>
                              <w:rPr>
                                <w:rFonts w:ascii="Times New Roman" w:hAnsi="Times New Roman"/>
                                <w:b/>
                                <w:color w:val="002060"/>
                                <w:lang w:val="lv-LV"/>
                              </w:rPr>
                            </w:pPr>
                            <w:r w:rsidRPr="009F4CE1">
                              <w:rPr>
                                <w:rFonts w:ascii="Times New Roman" w:hAnsi="Times New Roman"/>
                                <w:b/>
                                <w:color w:val="002060"/>
                                <w:lang w:val="lv-LV"/>
                              </w:rPr>
                              <w:t>Pārējie nefinanšu mērķi:</w:t>
                            </w:r>
                          </w:p>
                          <w:p w14:paraId="77607DDD" w14:textId="5454DE2F" w:rsidR="00B03A29" w:rsidRPr="00BE1E13" w:rsidRDefault="00B03A29" w:rsidP="009F4CE1">
                            <w:pPr>
                              <w:pStyle w:val="ListParagraph"/>
                              <w:numPr>
                                <w:ilvl w:val="0"/>
                                <w:numId w:val="24"/>
                              </w:numPr>
                              <w:ind w:left="142" w:hanging="142"/>
                              <w:rPr>
                                <w:rFonts w:ascii="Times New Roman" w:hAnsi="Times New Roman"/>
                                <w:color w:val="000000" w:themeColor="text1"/>
                              </w:rPr>
                            </w:pPr>
                            <w:r w:rsidRPr="00BE1E13">
                              <w:rPr>
                                <w:rFonts w:ascii="Times New Roman" w:hAnsi="Times New Roman"/>
                                <w:color w:val="000000" w:themeColor="text1"/>
                              </w:rPr>
                              <w:t>Darbības (biznesa) mērķi</w:t>
                            </w:r>
                          </w:p>
                          <w:p w14:paraId="5A7DAB76" w14:textId="77777777" w:rsidR="00B03A29" w:rsidRPr="00BE1E13" w:rsidRDefault="00B03A29" w:rsidP="009F4CE1">
                            <w:pPr>
                              <w:pStyle w:val="ListParagraph"/>
                              <w:numPr>
                                <w:ilvl w:val="0"/>
                                <w:numId w:val="24"/>
                              </w:numPr>
                              <w:ind w:left="142" w:hanging="142"/>
                              <w:rPr>
                                <w:rFonts w:ascii="Times New Roman" w:hAnsi="Times New Roman"/>
                                <w:color w:val="000000" w:themeColor="text1"/>
                              </w:rPr>
                            </w:pPr>
                            <w:r w:rsidRPr="00BE1E13">
                              <w:rPr>
                                <w:rFonts w:ascii="Times New Roman" w:hAnsi="Times New Roman"/>
                                <w:color w:val="000000" w:themeColor="text1"/>
                              </w:rPr>
                              <w:t>Korporatīvās sociālās atbildības mērķi</w:t>
                            </w:r>
                          </w:p>
                          <w:p w14:paraId="6488132A" w14:textId="1B806442" w:rsidR="00B03A29" w:rsidRPr="00BE1E13" w:rsidRDefault="00B03A29" w:rsidP="009F4CE1">
                            <w:pPr>
                              <w:pStyle w:val="ListParagraph"/>
                              <w:numPr>
                                <w:ilvl w:val="0"/>
                                <w:numId w:val="24"/>
                              </w:numPr>
                              <w:ind w:left="142" w:hanging="142"/>
                              <w:rPr>
                                <w:rFonts w:ascii="Times New Roman" w:hAnsi="Times New Roman"/>
                                <w:color w:val="000000" w:themeColor="text1"/>
                              </w:rPr>
                            </w:pPr>
                            <w:r w:rsidRPr="00BE1E13">
                              <w:rPr>
                                <w:rFonts w:ascii="Times New Roman" w:hAnsi="Times New Roman"/>
                                <w:color w:val="000000" w:themeColor="text1"/>
                              </w:rPr>
                              <w:t>Citi nefinanšu mērķi (pētniecība)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9B09E" id="_x0000_t202" coordsize="21600,21600" o:spt="202" path="m,l,21600r21600,l21600,xe">
                <v:stroke joinstyle="miter"/>
                <v:path gradientshapeok="t" o:connecttype="rect"/>
              </v:shapetype>
              <v:shape id="Text Box 20" o:spid="_x0000_s1028" type="#_x0000_t202" style="position:absolute;margin-left:108.45pt;margin-top:58.35pt;width:111.75pt;height:17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" filled="f" stroked="f" strokeweight=".5pt">
                <v:textbox>
                  <w:txbxContent>
                    <w:p w14:paraId="5DAB9079" w14:textId="6ECE31FC" w:rsidR="00B03A29" w:rsidRPr="009F4CE1" w:rsidRDefault="00B03A29" w:rsidP="00BE1E13">
                      <w:pPr>
                        <w:rPr>
                          <w:rFonts w:ascii="Times New Roman" w:hAnsi="Times New Roman"/>
                          <w:b/>
                          <w:color w:val="002060"/>
                          <w:lang w:val="lv-LV"/>
                        </w:rPr>
                      </w:pPr>
                      <w:r w:rsidRPr="009F4CE1">
                        <w:rPr>
                          <w:rFonts w:ascii="Times New Roman" w:hAnsi="Times New Roman"/>
                          <w:b/>
                          <w:color w:val="002060"/>
                          <w:lang w:val="lv-LV"/>
                        </w:rPr>
                        <w:t>Pārējie nefinanšu mērķi:</w:t>
                      </w:r>
                    </w:p>
                    <w:p w14:paraId="77607DDD" w14:textId="5454DE2F" w:rsidR="00B03A29" w:rsidRPr="00BE1E13" w:rsidRDefault="00B03A29" w:rsidP="009F4CE1">
                      <w:pPr>
                        <w:pStyle w:val="ListParagraph"/>
                        <w:numPr>
                          <w:ilvl w:val="0"/>
                          <w:numId w:val="24"/>
                        </w:numPr>
                        <w:ind w:left="142" w:hanging="142"/>
                        <w:rPr>
                          <w:rFonts w:ascii="Times New Roman" w:hAnsi="Times New Roman"/>
                          <w:color w:val="000000" w:themeColor="text1"/>
                        </w:rPr>
                      </w:pPr>
                      <w:r w:rsidRPr="00BE1E13">
                        <w:rPr>
                          <w:rFonts w:ascii="Times New Roman" w:hAnsi="Times New Roman"/>
                          <w:color w:val="000000" w:themeColor="text1"/>
                        </w:rPr>
                        <w:t>Darbības (biznesa) mērķi</w:t>
                      </w:r>
                    </w:p>
                    <w:p w14:paraId="5A7DAB76" w14:textId="77777777" w:rsidR="00B03A29" w:rsidRPr="00BE1E13" w:rsidRDefault="00B03A29" w:rsidP="009F4CE1">
                      <w:pPr>
                        <w:pStyle w:val="ListParagraph"/>
                        <w:numPr>
                          <w:ilvl w:val="0"/>
                          <w:numId w:val="24"/>
                        </w:numPr>
                        <w:ind w:left="142" w:hanging="142"/>
                        <w:rPr>
                          <w:rFonts w:ascii="Times New Roman" w:hAnsi="Times New Roman"/>
                          <w:color w:val="000000" w:themeColor="text1"/>
                        </w:rPr>
                      </w:pPr>
                      <w:r w:rsidRPr="00BE1E13">
                        <w:rPr>
                          <w:rFonts w:ascii="Times New Roman" w:hAnsi="Times New Roman"/>
                          <w:color w:val="000000" w:themeColor="text1"/>
                        </w:rPr>
                        <w:t>Korporatīvās sociālās atbildības mērķi</w:t>
                      </w:r>
                    </w:p>
                    <w:p w14:paraId="6488132A" w14:textId="1B806442" w:rsidR="00B03A29" w:rsidRPr="00BE1E13" w:rsidRDefault="00B03A29" w:rsidP="009F4CE1">
                      <w:pPr>
                        <w:pStyle w:val="ListParagraph"/>
                        <w:numPr>
                          <w:ilvl w:val="0"/>
                          <w:numId w:val="24"/>
                        </w:numPr>
                        <w:ind w:left="142" w:hanging="142"/>
                        <w:rPr>
                          <w:rFonts w:ascii="Times New Roman" w:hAnsi="Times New Roman"/>
                          <w:color w:val="000000" w:themeColor="text1"/>
                        </w:rPr>
                      </w:pPr>
                      <w:r w:rsidRPr="00BE1E13">
                        <w:rPr>
                          <w:rFonts w:ascii="Times New Roman" w:hAnsi="Times New Roman"/>
                          <w:color w:val="000000" w:themeColor="text1"/>
                        </w:rPr>
                        <w:t>Citi nefinanšu mērķi (pētniecība)</w:t>
                      </w:r>
                    </w:p>
                  </w:txbxContent>
                </v:textbox>
              </v:shape>
            </w:pict>
          </mc:Fallback>
        </mc:AlternateContent>
      </w:r>
      <w:r>
        <w:rPr>
          <w:rFonts w:ascii="Times New Roman" w:hAnsi="Times New Roman"/>
          <w:noProof/>
          <w:sz w:val="24"/>
          <w:szCs w:val="24"/>
          <w:lang w:val="lv-LV" w:eastAsia="lv-LV"/>
        </w:rPr>
        <mc:AlternateContent>
          <mc:Choice Requires="wps">
            <w:drawing>
              <wp:anchor distT="0" distB="0" distL="114300" distR="114300" simplePos="0" relativeHeight="251674624" behindDoc="0" locked="0" layoutInCell="1" allowOverlap="1" wp14:anchorId="18EFD539" wp14:editId="460F3DAF">
                <wp:simplePos x="0" y="0"/>
                <wp:positionH relativeFrom="column">
                  <wp:posOffset>75666</wp:posOffset>
                </wp:positionH>
                <wp:positionV relativeFrom="paragraph">
                  <wp:posOffset>858215</wp:posOffset>
                </wp:positionV>
                <wp:extent cx="1207947" cy="16992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07947" cy="1699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41EAC" w14:textId="54B693CE" w:rsidR="00B03A29" w:rsidRPr="009F4CE1" w:rsidRDefault="00B03A29" w:rsidP="00BE1E13">
                            <w:pPr>
                              <w:rPr>
                                <w:rFonts w:ascii="Times New Roman" w:hAnsi="Times New Roman"/>
                                <w:b/>
                                <w:color w:val="002060"/>
                                <w:lang w:val="lv-LV"/>
                              </w:rPr>
                            </w:pPr>
                            <w:r w:rsidRPr="009F4CE1">
                              <w:rPr>
                                <w:rFonts w:ascii="Times New Roman" w:hAnsi="Times New Roman"/>
                                <w:b/>
                                <w:color w:val="002060"/>
                                <w:lang w:val="lv-LV"/>
                              </w:rPr>
                              <w:t>Specifiskie valsts noteiktie nefinanšu mērķi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EFD539" id="Text Box 15" o:spid="_x0000_s1029" type="#_x0000_t202" style="position:absolute;margin-left:5.95pt;margin-top:67.6pt;width:95.1pt;height:133.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" filled="f" stroked="f" strokeweight=".5pt">
                <v:textbox>
                  <w:txbxContent>
                    <w:p w14:paraId="02741EAC" w14:textId="54B693CE" w:rsidR="00B03A29" w:rsidRPr="009F4CE1" w:rsidRDefault="00B03A29" w:rsidP="00BE1E13">
                      <w:pPr>
                        <w:rPr>
                          <w:rFonts w:ascii="Times New Roman" w:hAnsi="Times New Roman"/>
                          <w:b/>
                          <w:color w:val="002060"/>
                          <w:lang w:val="lv-LV"/>
                        </w:rPr>
                      </w:pPr>
                      <w:r w:rsidRPr="009F4CE1">
                        <w:rPr>
                          <w:rFonts w:ascii="Times New Roman" w:hAnsi="Times New Roman"/>
                          <w:b/>
                          <w:color w:val="002060"/>
                          <w:lang w:val="lv-LV"/>
                        </w:rPr>
                        <w:t>Specifiskie valsts noteiktie nefinanšu mērķi</w:t>
                      </w:r>
                    </w:p>
                  </w:txbxContent>
                </v:textbox>
              </v:shape>
            </w:pict>
          </mc:Fallback>
        </mc:AlternateContent>
      </w:r>
      <w:r>
        <w:rPr>
          <w:rFonts w:ascii="Times New Roman" w:hAnsi="Times New Roman"/>
          <w:noProof/>
          <w:sz w:val="24"/>
          <w:szCs w:val="24"/>
          <w:lang w:val="lv-LV" w:eastAsia="lv-LV"/>
        </w:rPr>
        <mc:AlternateContent>
          <mc:Choice Requires="wps">
            <w:drawing>
              <wp:anchor distT="0" distB="0" distL="114300" distR="114300" simplePos="0" relativeHeight="251673600" behindDoc="0" locked="0" layoutInCell="1" allowOverlap="1" wp14:anchorId="6D3D1FED" wp14:editId="7A59C6B8">
                <wp:simplePos x="0" y="0"/>
                <wp:positionH relativeFrom="column">
                  <wp:posOffset>1275563</wp:posOffset>
                </wp:positionH>
                <wp:positionV relativeFrom="paragraph">
                  <wp:posOffset>653846</wp:posOffset>
                </wp:positionV>
                <wp:extent cx="8626" cy="2355011"/>
                <wp:effectExtent l="0" t="0" r="29845" b="26670"/>
                <wp:wrapNone/>
                <wp:docPr id="4" name="Straight Connector 4"/>
                <wp:cNvGraphicFramePr/>
                <a:graphic xmlns:a="http://schemas.openxmlformats.org/drawingml/2006/main">
                  <a:graphicData uri="http://schemas.microsoft.com/office/word/2010/wordprocessingShape">
                    <wps:wsp>
                      <wps:cNvCnPr/>
                      <wps:spPr>
                        <a:xfrm flipH="1">
                          <a:off x="0" y="0"/>
                          <a:ext cx="8626" cy="23550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4E52A" id="Straight Connector 4"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00.45pt,51.5pt" to="101.15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" strokecolor="#5b9bd5 [3204]" strokeweight=".5pt">
                <v:stroke joinstyle="miter"/>
              </v:line>
            </w:pict>
          </mc:Fallback>
        </mc:AlternateContent>
      </w:r>
      <w:r w:rsidR="00BE1E13" w:rsidRPr="007D7227">
        <w:rPr>
          <w:rFonts w:ascii="Times New Roman" w:hAnsi="Times New Roman"/>
          <w:noProof/>
          <w:sz w:val="24"/>
          <w:szCs w:val="24"/>
          <w:lang w:val="lv-LV" w:eastAsia="lv-LV"/>
        </w:rPr>
        <mc:AlternateContent>
          <mc:Choice Requires="wps">
            <w:drawing>
              <wp:anchor distT="0" distB="0" distL="114300" distR="114300" simplePos="0" relativeHeight="251668480" behindDoc="0" locked="0" layoutInCell="1" allowOverlap="1" wp14:anchorId="0CA6364D" wp14:editId="3B4F2E57">
                <wp:simplePos x="0" y="0"/>
                <wp:positionH relativeFrom="column">
                  <wp:posOffset>541631</wp:posOffset>
                </wp:positionH>
                <wp:positionV relativeFrom="paragraph">
                  <wp:posOffset>283282</wp:posOffset>
                </wp:positionV>
                <wp:extent cx="1531009" cy="37093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31009" cy="3709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A4B4A" w14:textId="77777777" w:rsidR="00B03A29" w:rsidRPr="00453F53" w:rsidRDefault="00B03A29" w:rsidP="007D7227">
                            <w:pPr>
                              <w:jc w:val="center"/>
                              <w:rPr>
                                <w:rFonts w:ascii="Times New Roman" w:hAnsi="Times New Roman"/>
                                <w:b/>
                                <w:sz w:val="28"/>
                                <w:szCs w:val="28"/>
                              </w:rPr>
                            </w:pPr>
                            <w:r w:rsidRPr="00453F53">
                              <w:rPr>
                                <w:rFonts w:ascii="Times New Roman" w:hAnsi="Times New Roman"/>
                                <w:b/>
                                <w:sz w:val="28"/>
                                <w:szCs w:val="28"/>
                              </w:rPr>
                              <w:t xml:space="preserve">Nefinanšu </w:t>
                            </w:r>
                            <w:r w:rsidRPr="00453F53">
                              <w:rPr>
                                <w:rFonts w:ascii="Times New Roman" w:hAnsi="Times New Roman"/>
                                <w:b/>
                                <w:sz w:val="28"/>
                                <w:szCs w:val="28"/>
                                <w:lang w:val="lv-LV"/>
                              </w:rPr>
                              <w:t>mērķi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6364D" id="Text Box 11" o:spid="_x0000_s1030" type="#_x0000_t202" style="position:absolute;margin-left:42.65pt;margin-top:22.3pt;width:120.55pt;height:2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" filled="f" stroked="f" strokeweight=".5pt">
                <v:textbox>
                  <w:txbxContent>
                    <w:p w14:paraId="7C2A4B4A" w14:textId="77777777" w:rsidR="00B03A29" w:rsidRPr="00453F53" w:rsidRDefault="00B03A29" w:rsidP="007D7227">
                      <w:pPr>
                        <w:jc w:val="center"/>
                        <w:rPr>
                          <w:rFonts w:ascii="Times New Roman" w:hAnsi="Times New Roman"/>
                          <w:b/>
                          <w:sz w:val="28"/>
                          <w:szCs w:val="28"/>
                        </w:rPr>
                      </w:pPr>
                      <w:r w:rsidRPr="00453F53">
                        <w:rPr>
                          <w:rFonts w:ascii="Times New Roman" w:hAnsi="Times New Roman"/>
                          <w:b/>
                          <w:sz w:val="28"/>
                          <w:szCs w:val="28"/>
                        </w:rPr>
                        <w:t xml:space="preserve">Nefinanšu </w:t>
                      </w:r>
                      <w:r w:rsidRPr="00453F53">
                        <w:rPr>
                          <w:rFonts w:ascii="Times New Roman" w:hAnsi="Times New Roman"/>
                          <w:b/>
                          <w:sz w:val="28"/>
                          <w:szCs w:val="28"/>
                          <w:lang w:val="lv-LV"/>
                        </w:rPr>
                        <w:t>mērķi</w:t>
                      </w:r>
                    </w:p>
                  </w:txbxContent>
                </v:textbox>
              </v:shape>
            </w:pict>
          </mc:Fallback>
        </mc:AlternateContent>
      </w:r>
      <w:r w:rsidR="00216D87" w:rsidRPr="007D7227">
        <w:rPr>
          <w:rFonts w:ascii="Times New Roman" w:hAnsi="Times New Roman"/>
          <w:noProof/>
          <w:sz w:val="24"/>
          <w:szCs w:val="24"/>
          <w:lang w:val="lv-LV" w:eastAsia="lv-LV"/>
        </w:rPr>
        <mc:AlternateContent>
          <mc:Choice Requires="wps">
            <w:drawing>
              <wp:anchor distT="0" distB="0" distL="114300" distR="114300" simplePos="0" relativeHeight="251661312" behindDoc="0" locked="0" layoutInCell="1" allowOverlap="1" wp14:anchorId="5120AB0C" wp14:editId="6D4EC86B">
                <wp:simplePos x="0" y="0"/>
                <wp:positionH relativeFrom="column">
                  <wp:posOffset>3196590</wp:posOffset>
                </wp:positionH>
                <wp:positionV relativeFrom="paragraph">
                  <wp:posOffset>78105</wp:posOffset>
                </wp:positionV>
                <wp:extent cx="2162810" cy="2162810"/>
                <wp:effectExtent l="0" t="0" r="27940" b="27940"/>
                <wp:wrapNone/>
                <wp:docPr id="14" name="Oval 14"/>
                <wp:cNvGraphicFramePr/>
                <a:graphic xmlns:a="http://schemas.openxmlformats.org/drawingml/2006/main">
                  <a:graphicData uri="http://schemas.microsoft.com/office/word/2010/wordprocessingShape">
                    <wps:wsp>
                      <wps:cNvSpPr/>
                      <wps:spPr>
                        <a:xfrm>
                          <a:off x="0" y="0"/>
                          <a:ext cx="2162810" cy="2162810"/>
                        </a:xfrm>
                        <a:prstGeom prst="ellipse">
                          <a:avLst/>
                        </a:prstGeom>
                        <a:solidFill>
                          <a:srgbClr val="DEEBF7">
                            <a:alpha val="30196"/>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DFC213" w14:textId="77777777" w:rsidR="00B03A29" w:rsidRPr="00453F53" w:rsidRDefault="00B03A29" w:rsidP="00216D87">
                            <w:pPr>
                              <w:spacing w:after="0" w:line="240" w:lineRule="auto"/>
                              <w:jc w:val="center"/>
                              <w:rPr>
                                <w:rFonts w:ascii="Times New Roman" w:hAnsi="Times New Roman"/>
                                <w:b/>
                                <w:color w:val="000000" w:themeColor="text1"/>
                                <w:sz w:val="28"/>
                                <w:szCs w:val="28"/>
                                <w:lang w:val="lv-LV"/>
                              </w:rPr>
                            </w:pPr>
                            <w:r w:rsidRPr="00453F53">
                              <w:rPr>
                                <w:rFonts w:ascii="Times New Roman" w:hAnsi="Times New Roman"/>
                                <w:b/>
                                <w:color w:val="000000" w:themeColor="text1"/>
                                <w:sz w:val="28"/>
                                <w:szCs w:val="28"/>
                                <w:lang w:val="lv-LV"/>
                              </w:rPr>
                              <w:t>Finanšu mērķi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0AB0C" id="Oval 14" o:spid="_x0000_s1031" style="position:absolute;margin-left:251.7pt;margin-top:6.15pt;width:170.3pt;height:17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" fillcolor="#deebf7" strokecolor="#1f4d78 [1604]" strokeweight="1pt">
                <v:fill opacity="19789f"/>
                <v:stroke joinstyle="miter"/>
                <v:textbox>
                  <w:txbxContent>
                    <w:p w14:paraId="68DFC213" w14:textId="77777777" w:rsidR="00B03A29" w:rsidRPr="00453F53" w:rsidRDefault="00B03A29" w:rsidP="00216D87">
                      <w:pPr>
                        <w:spacing w:after="0" w:line="240" w:lineRule="auto"/>
                        <w:jc w:val="center"/>
                        <w:rPr>
                          <w:rFonts w:ascii="Times New Roman" w:hAnsi="Times New Roman"/>
                          <w:b/>
                          <w:color w:val="000000" w:themeColor="text1"/>
                          <w:sz w:val="28"/>
                          <w:szCs w:val="28"/>
                          <w:lang w:val="lv-LV"/>
                        </w:rPr>
                      </w:pPr>
                      <w:r w:rsidRPr="00453F53">
                        <w:rPr>
                          <w:rFonts w:ascii="Times New Roman" w:hAnsi="Times New Roman"/>
                          <w:b/>
                          <w:color w:val="000000" w:themeColor="text1"/>
                          <w:sz w:val="28"/>
                          <w:szCs w:val="28"/>
                          <w:lang w:val="lv-LV"/>
                        </w:rPr>
                        <w:t>Finanšu mērķi</w:t>
                      </w:r>
                    </w:p>
                  </w:txbxContent>
                </v:textbox>
              </v:oval>
            </w:pict>
          </mc:Fallback>
        </mc:AlternateContent>
      </w:r>
      <w:r w:rsidR="003D42A8" w:rsidRPr="007D7227">
        <w:rPr>
          <w:rFonts w:ascii="Times New Roman" w:hAnsi="Times New Roman"/>
          <w:b/>
          <w:sz w:val="24"/>
          <w:szCs w:val="24"/>
          <w:lang w:val="lv-LV"/>
        </w:rPr>
        <w:br w:type="page"/>
      </w:r>
    </w:p>
    <w:p w14:paraId="7F2A2088" w14:textId="77777777" w:rsidR="003D42A8" w:rsidRPr="007C1DB1" w:rsidRDefault="003D42A8" w:rsidP="007C1DB1">
      <w:pPr>
        <w:spacing w:after="0" w:line="240" w:lineRule="auto"/>
        <w:jc w:val="right"/>
        <w:rPr>
          <w:rFonts w:ascii="Times New Roman" w:hAnsi="Times New Roman"/>
          <w:sz w:val="24"/>
          <w:szCs w:val="24"/>
          <w:lang w:val="lv-LV"/>
        </w:rPr>
      </w:pPr>
      <w:r w:rsidRPr="007C1DB1">
        <w:rPr>
          <w:rFonts w:ascii="Times New Roman" w:hAnsi="Times New Roman"/>
          <w:sz w:val="24"/>
          <w:szCs w:val="24"/>
          <w:lang w:val="lv-LV"/>
        </w:rPr>
        <w:lastRenderedPageBreak/>
        <w:t>3. pielikums</w:t>
      </w:r>
    </w:p>
    <w:p w14:paraId="0E2F0210" w14:textId="77777777" w:rsidR="003D42A8" w:rsidRPr="007C1DB1" w:rsidRDefault="003D42A8" w:rsidP="00375147">
      <w:pPr>
        <w:spacing w:after="0" w:line="240" w:lineRule="auto"/>
        <w:jc w:val="center"/>
        <w:rPr>
          <w:rFonts w:ascii="Times New Roman" w:hAnsi="Times New Roman"/>
          <w:sz w:val="20"/>
          <w:szCs w:val="24"/>
          <w:lang w:val="lv-LV"/>
        </w:rPr>
      </w:pPr>
    </w:p>
    <w:p w14:paraId="3C6ECEA5" w14:textId="26E8A314" w:rsidR="00BE068E" w:rsidRPr="00DE1AA1" w:rsidRDefault="00FD6F39" w:rsidP="00375147">
      <w:pPr>
        <w:spacing w:after="0" w:line="240" w:lineRule="auto"/>
        <w:jc w:val="center"/>
        <w:rPr>
          <w:rFonts w:ascii="Times New Roman" w:hAnsi="Times New Roman"/>
          <w:b/>
          <w:sz w:val="24"/>
          <w:szCs w:val="24"/>
          <w:lang w:val="lv-LV"/>
        </w:rPr>
      </w:pPr>
      <w:r w:rsidRPr="00DE1AA1">
        <w:rPr>
          <w:rFonts w:ascii="Times New Roman" w:hAnsi="Times New Roman"/>
          <w:b/>
          <w:sz w:val="24"/>
          <w:szCs w:val="24"/>
          <w:lang w:val="lv-LV"/>
        </w:rPr>
        <w:t>K</w:t>
      </w:r>
      <w:r w:rsidR="00BE068E" w:rsidRPr="00DE1AA1">
        <w:rPr>
          <w:rFonts w:ascii="Times New Roman" w:hAnsi="Times New Roman"/>
          <w:b/>
          <w:sz w:val="24"/>
          <w:szCs w:val="24"/>
          <w:lang w:val="lv-LV"/>
        </w:rPr>
        <w:t xml:space="preserve">apitālsabiedrības </w:t>
      </w:r>
      <w:r w:rsidR="00CD4D05">
        <w:rPr>
          <w:rFonts w:ascii="Times New Roman" w:hAnsi="Times New Roman"/>
          <w:b/>
          <w:sz w:val="24"/>
          <w:szCs w:val="24"/>
          <w:lang w:val="lv-LV"/>
        </w:rPr>
        <w:t xml:space="preserve">finanšu </w:t>
      </w:r>
      <w:r w:rsidR="00BE068E" w:rsidRPr="00DE1AA1">
        <w:rPr>
          <w:rFonts w:ascii="Times New Roman" w:hAnsi="Times New Roman"/>
          <w:b/>
          <w:sz w:val="24"/>
          <w:szCs w:val="24"/>
          <w:lang w:val="lv-LV"/>
        </w:rPr>
        <w:t>mērķ</w:t>
      </w:r>
      <w:r w:rsidR="000D5B53" w:rsidRPr="00DE1AA1">
        <w:rPr>
          <w:rFonts w:ascii="Times New Roman" w:hAnsi="Times New Roman"/>
          <w:b/>
          <w:sz w:val="24"/>
          <w:szCs w:val="24"/>
          <w:lang w:val="lv-LV"/>
        </w:rPr>
        <w:t>i</w:t>
      </w:r>
      <w:r w:rsidR="00BE068E" w:rsidRPr="00DE1AA1">
        <w:rPr>
          <w:rFonts w:ascii="Times New Roman" w:hAnsi="Times New Roman"/>
          <w:b/>
          <w:sz w:val="24"/>
          <w:szCs w:val="24"/>
          <w:lang w:val="lv-LV"/>
        </w:rPr>
        <w:t xml:space="preserve"> </w:t>
      </w:r>
    </w:p>
    <w:p w14:paraId="01FA5794" w14:textId="45C4FC40" w:rsidR="00FD6F39" w:rsidRPr="00DE1AA1" w:rsidRDefault="00FD6F39" w:rsidP="00FD6F39">
      <w:pPr>
        <w:spacing w:after="0" w:line="240" w:lineRule="auto"/>
        <w:jc w:val="center"/>
        <w:rPr>
          <w:rStyle w:val="hps"/>
          <w:rFonts w:ascii="Times New Roman" w:hAnsi="Times New Roman"/>
          <w:szCs w:val="20"/>
          <w:lang w:val="lv-LV"/>
        </w:rPr>
      </w:pPr>
      <w:r w:rsidRPr="00DE1AA1">
        <w:rPr>
          <w:rStyle w:val="hps"/>
          <w:rFonts w:ascii="Times New Roman" w:hAnsi="Times New Roman"/>
          <w:szCs w:val="20"/>
          <w:lang w:val="lv-LV"/>
        </w:rPr>
        <w:t>(</w:t>
      </w:r>
      <w:r w:rsidR="00CD4D05">
        <w:rPr>
          <w:rStyle w:val="hps"/>
          <w:rFonts w:ascii="Times New Roman" w:hAnsi="Times New Roman"/>
          <w:szCs w:val="20"/>
          <w:lang w:val="lv-LV"/>
        </w:rPr>
        <w:t>piemērs</w:t>
      </w:r>
      <w:r w:rsidRPr="00DE1AA1">
        <w:rPr>
          <w:rStyle w:val="hps"/>
          <w:rFonts w:ascii="Times New Roman" w:hAnsi="Times New Roman"/>
          <w:szCs w:val="20"/>
          <w:lang w:val="lv-LV"/>
        </w:rPr>
        <w:t>)</w:t>
      </w:r>
    </w:p>
    <w:p w14:paraId="2DDCDAA2" w14:textId="77777777" w:rsidR="009C2D7F" w:rsidRPr="00DE1AA1" w:rsidRDefault="009C2D7F" w:rsidP="000C6AF1">
      <w:pPr>
        <w:spacing w:after="0" w:line="240" w:lineRule="auto"/>
        <w:rPr>
          <w:rStyle w:val="hps"/>
          <w:rFonts w:ascii="Times New Roman" w:hAnsi="Times New Roman"/>
          <w:sz w:val="24"/>
          <w:szCs w:val="24"/>
          <w:lang w:val="lv-LV"/>
        </w:rPr>
      </w:pPr>
    </w:p>
    <w:tbl>
      <w:tblPr>
        <w:tblStyle w:val="TableGrid"/>
        <w:tblW w:w="9855" w:type="dxa"/>
        <w:tblInd w:w="-289" w:type="dxa"/>
        <w:tblLayout w:type="fixed"/>
        <w:tblLook w:val="04A0" w:firstRow="1" w:lastRow="0" w:firstColumn="1" w:lastColumn="0" w:noHBand="0" w:noVBand="1"/>
      </w:tblPr>
      <w:tblGrid>
        <w:gridCol w:w="2110"/>
        <w:gridCol w:w="1174"/>
        <w:gridCol w:w="1174"/>
        <w:gridCol w:w="1174"/>
        <w:gridCol w:w="1057"/>
        <w:gridCol w:w="1057"/>
        <w:gridCol w:w="893"/>
        <w:gridCol w:w="1216"/>
      </w:tblGrid>
      <w:tr w:rsidR="00453F53" w:rsidRPr="00731BFD" w14:paraId="528C1B66" w14:textId="77777777" w:rsidTr="00751BD3">
        <w:trPr>
          <w:trHeight w:val="239"/>
        </w:trPr>
        <w:tc>
          <w:tcPr>
            <w:tcW w:w="2110" w:type="dxa"/>
          </w:tcPr>
          <w:p w14:paraId="0CBC5684" w14:textId="77777777" w:rsidR="00453F53" w:rsidRPr="00CD4D05" w:rsidRDefault="00453F53" w:rsidP="007C1DB1">
            <w:pPr>
              <w:widowControl/>
              <w:spacing w:after="0" w:line="240" w:lineRule="auto"/>
              <w:jc w:val="center"/>
              <w:rPr>
                <w:rFonts w:ascii="Times New Roman" w:hAnsi="Times New Roman"/>
                <w:b/>
                <w:szCs w:val="20"/>
                <w:lang w:val="lv-LV"/>
              </w:rPr>
            </w:pPr>
          </w:p>
        </w:tc>
        <w:tc>
          <w:tcPr>
            <w:tcW w:w="3522" w:type="dxa"/>
            <w:gridSpan w:val="3"/>
          </w:tcPr>
          <w:p w14:paraId="304FBB61" w14:textId="77777777" w:rsidR="00453F53" w:rsidRDefault="00453F53" w:rsidP="007C1DB1">
            <w:pPr>
              <w:widowControl/>
              <w:spacing w:after="0" w:line="240" w:lineRule="auto"/>
              <w:jc w:val="center"/>
              <w:rPr>
                <w:rFonts w:ascii="Times New Roman" w:hAnsi="Times New Roman"/>
                <w:b/>
                <w:szCs w:val="20"/>
                <w:lang w:val="lv-LV"/>
              </w:rPr>
            </w:pPr>
            <w:r>
              <w:rPr>
                <w:rFonts w:ascii="Times New Roman" w:hAnsi="Times New Roman"/>
                <w:b/>
                <w:szCs w:val="20"/>
                <w:lang w:val="lv-LV"/>
              </w:rPr>
              <w:t>Fakts</w:t>
            </w:r>
          </w:p>
        </w:tc>
        <w:tc>
          <w:tcPr>
            <w:tcW w:w="4223" w:type="dxa"/>
            <w:gridSpan w:val="4"/>
          </w:tcPr>
          <w:p w14:paraId="7DD43F44" w14:textId="77777777" w:rsidR="00453F53" w:rsidRDefault="00453F53" w:rsidP="007C1DB1">
            <w:pPr>
              <w:widowControl/>
              <w:spacing w:after="0" w:line="240" w:lineRule="auto"/>
              <w:jc w:val="center"/>
              <w:rPr>
                <w:rFonts w:ascii="Times New Roman" w:hAnsi="Times New Roman"/>
                <w:b/>
                <w:i/>
                <w:szCs w:val="20"/>
                <w:lang w:val="lv-LV"/>
              </w:rPr>
            </w:pPr>
            <w:r>
              <w:rPr>
                <w:rFonts w:ascii="Times New Roman" w:hAnsi="Times New Roman"/>
                <w:b/>
                <w:szCs w:val="20"/>
                <w:lang w:val="lv-LV"/>
              </w:rPr>
              <w:t>Prognoze</w:t>
            </w:r>
          </w:p>
        </w:tc>
      </w:tr>
      <w:tr w:rsidR="00453F53" w:rsidRPr="00F80592" w14:paraId="3BD39F2B" w14:textId="77777777" w:rsidTr="00751BD3">
        <w:trPr>
          <w:trHeight w:val="465"/>
        </w:trPr>
        <w:tc>
          <w:tcPr>
            <w:tcW w:w="2110" w:type="dxa"/>
          </w:tcPr>
          <w:p w14:paraId="6403F018" w14:textId="77777777" w:rsidR="00453F53" w:rsidRPr="00F80592" w:rsidRDefault="00453F53" w:rsidP="007C1DB1">
            <w:pPr>
              <w:widowControl/>
              <w:spacing w:after="0" w:line="240" w:lineRule="auto"/>
              <w:jc w:val="center"/>
              <w:rPr>
                <w:rFonts w:ascii="Times New Roman" w:hAnsi="Times New Roman"/>
                <w:b/>
                <w:szCs w:val="20"/>
                <w:lang w:val="lv-LV"/>
              </w:rPr>
            </w:pPr>
            <w:r w:rsidRPr="00F80592">
              <w:rPr>
                <w:rFonts w:ascii="Times New Roman" w:hAnsi="Times New Roman"/>
                <w:b/>
                <w:szCs w:val="20"/>
                <w:lang w:val="lv-LV"/>
              </w:rPr>
              <w:t>Finanšu mērķis</w:t>
            </w:r>
          </w:p>
        </w:tc>
        <w:tc>
          <w:tcPr>
            <w:tcW w:w="1174" w:type="dxa"/>
          </w:tcPr>
          <w:p w14:paraId="061EB2F9" w14:textId="77777777" w:rsidR="00453F53" w:rsidRPr="009E6931" w:rsidRDefault="00453F53" w:rsidP="007C1DB1">
            <w:pPr>
              <w:widowControl/>
              <w:spacing w:after="0" w:line="240" w:lineRule="auto"/>
              <w:jc w:val="center"/>
              <w:rPr>
                <w:rFonts w:ascii="Times New Roman" w:hAnsi="Times New Roman"/>
                <w:szCs w:val="20"/>
                <w:lang w:val="lv-LV"/>
              </w:rPr>
            </w:pPr>
            <w:r>
              <w:rPr>
                <w:rFonts w:ascii="Times New Roman" w:hAnsi="Times New Roman"/>
                <w:szCs w:val="20"/>
                <w:lang w:val="lv-LV"/>
              </w:rPr>
              <w:t>n-3</w:t>
            </w:r>
          </w:p>
          <w:p w14:paraId="62C49D4C" w14:textId="77777777" w:rsidR="00453F53" w:rsidRPr="00453F53" w:rsidRDefault="00453F53" w:rsidP="007C1DB1">
            <w:pPr>
              <w:widowControl/>
              <w:spacing w:after="0" w:line="240" w:lineRule="auto"/>
              <w:jc w:val="center"/>
              <w:rPr>
                <w:rFonts w:ascii="Times New Roman" w:hAnsi="Times New Roman"/>
                <w:szCs w:val="20"/>
                <w:lang w:val="lv-LV"/>
              </w:rPr>
            </w:pPr>
            <w:r w:rsidRPr="009E6931">
              <w:rPr>
                <w:rFonts w:ascii="Times New Roman" w:hAnsi="Times New Roman"/>
                <w:szCs w:val="20"/>
                <w:lang w:val="lv-LV"/>
              </w:rPr>
              <w:t>gads</w:t>
            </w:r>
          </w:p>
        </w:tc>
        <w:tc>
          <w:tcPr>
            <w:tcW w:w="1174" w:type="dxa"/>
          </w:tcPr>
          <w:p w14:paraId="2BD35835" w14:textId="77777777" w:rsidR="00453F53" w:rsidRPr="009E6931" w:rsidRDefault="00453F53" w:rsidP="007C1DB1">
            <w:pPr>
              <w:widowControl/>
              <w:spacing w:after="0" w:line="240" w:lineRule="auto"/>
              <w:jc w:val="center"/>
              <w:rPr>
                <w:rFonts w:ascii="Times New Roman" w:hAnsi="Times New Roman"/>
                <w:szCs w:val="20"/>
                <w:lang w:val="lv-LV"/>
              </w:rPr>
            </w:pPr>
            <w:r>
              <w:rPr>
                <w:rFonts w:ascii="Times New Roman" w:hAnsi="Times New Roman"/>
                <w:szCs w:val="20"/>
                <w:lang w:val="lv-LV"/>
              </w:rPr>
              <w:t>n-2</w:t>
            </w:r>
          </w:p>
          <w:p w14:paraId="65EBBCCC" w14:textId="77777777" w:rsidR="00453F53" w:rsidRPr="00453F53" w:rsidRDefault="00453F53" w:rsidP="007C1DB1">
            <w:pPr>
              <w:widowControl/>
              <w:spacing w:after="0" w:line="240" w:lineRule="auto"/>
              <w:jc w:val="center"/>
              <w:rPr>
                <w:rFonts w:ascii="Times New Roman" w:hAnsi="Times New Roman"/>
                <w:szCs w:val="20"/>
                <w:lang w:val="lv-LV"/>
              </w:rPr>
            </w:pPr>
            <w:r w:rsidRPr="009E6931">
              <w:rPr>
                <w:rFonts w:ascii="Times New Roman" w:hAnsi="Times New Roman"/>
                <w:szCs w:val="20"/>
                <w:lang w:val="lv-LV"/>
              </w:rPr>
              <w:t>gads</w:t>
            </w:r>
          </w:p>
        </w:tc>
        <w:tc>
          <w:tcPr>
            <w:tcW w:w="1174" w:type="dxa"/>
          </w:tcPr>
          <w:p w14:paraId="1FB6CC42" w14:textId="77777777" w:rsidR="00453F53" w:rsidRPr="007C1DB1" w:rsidRDefault="00453F53" w:rsidP="007C1DB1">
            <w:pPr>
              <w:widowControl/>
              <w:spacing w:after="0" w:line="240" w:lineRule="auto"/>
              <w:jc w:val="center"/>
              <w:rPr>
                <w:rFonts w:ascii="Times New Roman" w:hAnsi="Times New Roman"/>
                <w:szCs w:val="20"/>
                <w:lang w:val="lv-LV"/>
              </w:rPr>
            </w:pPr>
            <w:r w:rsidRPr="007C1DB1">
              <w:rPr>
                <w:rFonts w:ascii="Times New Roman" w:hAnsi="Times New Roman"/>
                <w:szCs w:val="20"/>
                <w:lang w:val="lv-LV"/>
              </w:rPr>
              <w:t>n-1</w:t>
            </w:r>
          </w:p>
          <w:p w14:paraId="42C6B3E7" w14:textId="77777777" w:rsidR="00453F53" w:rsidRPr="007C1DB1" w:rsidRDefault="00453F53" w:rsidP="007C1DB1">
            <w:pPr>
              <w:widowControl/>
              <w:spacing w:after="0" w:line="240" w:lineRule="auto"/>
              <w:jc w:val="center"/>
              <w:rPr>
                <w:rFonts w:ascii="Times New Roman" w:hAnsi="Times New Roman"/>
                <w:i/>
                <w:szCs w:val="20"/>
                <w:lang w:val="lv-LV"/>
              </w:rPr>
            </w:pPr>
            <w:r w:rsidRPr="007C1DB1">
              <w:rPr>
                <w:rFonts w:ascii="Times New Roman" w:hAnsi="Times New Roman"/>
                <w:szCs w:val="20"/>
                <w:lang w:val="lv-LV"/>
              </w:rPr>
              <w:t>gads</w:t>
            </w:r>
          </w:p>
        </w:tc>
        <w:tc>
          <w:tcPr>
            <w:tcW w:w="1057" w:type="dxa"/>
          </w:tcPr>
          <w:p w14:paraId="5BF07A09" w14:textId="77777777" w:rsidR="00453F53" w:rsidRPr="007C1DB1" w:rsidRDefault="00453F53" w:rsidP="007C1DB1">
            <w:pPr>
              <w:widowControl/>
              <w:spacing w:after="0" w:line="240" w:lineRule="auto"/>
              <w:jc w:val="center"/>
              <w:rPr>
                <w:rFonts w:ascii="Times New Roman" w:hAnsi="Times New Roman"/>
                <w:szCs w:val="20"/>
                <w:lang w:val="lv-LV"/>
              </w:rPr>
            </w:pPr>
            <w:r w:rsidRPr="007C1DB1">
              <w:rPr>
                <w:rFonts w:ascii="Times New Roman" w:hAnsi="Times New Roman"/>
                <w:szCs w:val="20"/>
                <w:lang w:val="lv-LV"/>
              </w:rPr>
              <w:t>n</w:t>
            </w:r>
          </w:p>
          <w:p w14:paraId="3386924C" w14:textId="77777777" w:rsidR="00453F53" w:rsidRPr="007C1DB1" w:rsidRDefault="00453F53" w:rsidP="007C1DB1">
            <w:pPr>
              <w:widowControl/>
              <w:spacing w:after="0" w:line="240" w:lineRule="auto"/>
              <w:jc w:val="center"/>
              <w:rPr>
                <w:rFonts w:ascii="Times New Roman" w:hAnsi="Times New Roman"/>
                <w:szCs w:val="20"/>
                <w:lang w:val="lv-LV"/>
              </w:rPr>
            </w:pPr>
            <w:r w:rsidRPr="007C1DB1">
              <w:rPr>
                <w:rFonts w:ascii="Times New Roman" w:hAnsi="Times New Roman"/>
                <w:szCs w:val="20"/>
                <w:lang w:val="lv-LV"/>
              </w:rPr>
              <w:t>gads</w:t>
            </w:r>
          </w:p>
        </w:tc>
        <w:tc>
          <w:tcPr>
            <w:tcW w:w="1057" w:type="dxa"/>
          </w:tcPr>
          <w:p w14:paraId="4CA73E15" w14:textId="77777777" w:rsidR="00453F53" w:rsidRPr="007C1DB1" w:rsidRDefault="00453F53" w:rsidP="007C1DB1">
            <w:pPr>
              <w:widowControl/>
              <w:spacing w:after="0" w:line="240" w:lineRule="auto"/>
              <w:jc w:val="center"/>
              <w:rPr>
                <w:rFonts w:ascii="Times New Roman" w:hAnsi="Times New Roman"/>
                <w:szCs w:val="20"/>
                <w:lang w:val="lv-LV"/>
              </w:rPr>
            </w:pPr>
            <w:r w:rsidRPr="007C1DB1">
              <w:rPr>
                <w:rFonts w:ascii="Times New Roman" w:hAnsi="Times New Roman"/>
                <w:szCs w:val="20"/>
                <w:lang w:val="lv-LV"/>
              </w:rPr>
              <w:t>n+1</w:t>
            </w:r>
          </w:p>
          <w:p w14:paraId="4705889D" w14:textId="77777777" w:rsidR="00453F53" w:rsidRPr="007C1DB1" w:rsidRDefault="00453F53" w:rsidP="007C1DB1">
            <w:pPr>
              <w:widowControl/>
              <w:spacing w:after="0" w:line="240" w:lineRule="auto"/>
              <w:jc w:val="center"/>
              <w:rPr>
                <w:rFonts w:ascii="Times New Roman" w:hAnsi="Times New Roman"/>
                <w:szCs w:val="20"/>
                <w:lang w:val="lv-LV"/>
              </w:rPr>
            </w:pPr>
            <w:r w:rsidRPr="007C1DB1">
              <w:rPr>
                <w:rFonts w:ascii="Times New Roman" w:hAnsi="Times New Roman"/>
                <w:szCs w:val="20"/>
                <w:lang w:val="lv-LV"/>
              </w:rPr>
              <w:t>gads</w:t>
            </w:r>
          </w:p>
        </w:tc>
        <w:tc>
          <w:tcPr>
            <w:tcW w:w="893" w:type="dxa"/>
          </w:tcPr>
          <w:p w14:paraId="3A56D8D6" w14:textId="77777777" w:rsidR="00453F53" w:rsidRPr="007C1DB1" w:rsidRDefault="00453F53" w:rsidP="007C1DB1">
            <w:pPr>
              <w:widowControl/>
              <w:spacing w:after="0" w:line="240" w:lineRule="auto"/>
              <w:jc w:val="center"/>
              <w:rPr>
                <w:rFonts w:ascii="Times New Roman" w:hAnsi="Times New Roman"/>
                <w:szCs w:val="20"/>
                <w:lang w:val="lv-LV"/>
              </w:rPr>
            </w:pPr>
            <w:r>
              <w:rPr>
                <w:rFonts w:ascii="Times New Roman" w:hAnsi="Times New Roman"/>
                <w:szCs w:val="20"/>
                <w:lang w:val="lv-LV"/>
              </w:rPr>
              <w:t>n</w:t>
            </w:r>
            <w:r w:rsidRPr="007C1DB1">
              <w:rPr>
                <w:rFonts w:ascii="Times New Roman" w:hAnsi="Times New Roman"/>
                <w:szCs w:val="20"/>
                <w:lang w:val="lv-LV"/>
              </w:rPr>
              <w:t>+2</w:t>
            </w:r>
          </w:p>
          <w:p w14:paraId="30C94F80" w14:textId="77777777" w:rsidR="00453F53" w:rsidRPr="007C1DB1" w:rsidRDefault="00453F53" w:rsidP="007C1DB1">
            <w:pPr>
              <w:widowControl/>
              <w:spacing w:after="0" w:line="240" w:lineRule="auto"/>
              <w:jc w:val="center"/>
              <w:rPr>
                <w:rFonts w:ascii="Times New Roman" w:hAnsi="Times New Roman"/>
                <w:szCs w:val="20"/>
                <w:lang w:val="lv-LV"/>
              </w:rPr>
            </w:pPr>
            <w:r w:rsidRPr="007C1DB1">
              <w:rPr>
                <w:rFonts w:ascii="Times New Roman" w:hAnsi="Times New Roman"/>
                <w:szCs w:val="20"/>
                <w:lang w:val="lv-LV"/>
              </w:rPr>
              <w:t>gads</w:t>
            </w:r>
          </w:p>
        </w:tc>
        <w:tc>
          <w:tcPr>
            <w:tcW w:w="1216" w:type="dxa"/>
          </w:tcPr>
          <w:p w14:paraId="35FBBF76" w14:textId="77777777" w:rsidR="00453F53" w:rsidRDefault="00453F53" w:rsidP="007C1DB1">
            <w:pPr>
              <w:widowControl/>
              <w:spacing w:after="0" w:line="240" w:lineRule="auto"/>
              <w:jc w:val="center"/>
              <w:rPr>
                <w:rFonts w:ascii="Times New Roman" w:hAnsi="Times New Roman"/>
                <w:sz w:val="20"/>
                <w:szCs w:val="20"/>
                <w:lang w:val="lv-LV"/>
              </w:rPr>
            </w:pPr>
            <w:r w:rsidRPr="00DE1AA1">
              <w:rPr>
                <w:rFonts w:ascii="Times New Roman" w:hAnsi="Times New Roman"/>
                <w:spacing w:val="-4"/>
                <w:sz w:val="20"/>
                <w:szCs w:val="20"/>
                <w:lang w:val="lv-LV"/>
              </w:rPr>
              <w:t>n+(3…7)</w:t>
            </w:r>
          </w:p>
          <w:p w14:paraId="15ECE32B" w14:textId="77777777" w:rsidR="00453F53" w:rsidRPr="00F80592" w:rsidRDefault="00453F53" w:rsidP="007C1DB1">
            <w:pPr>
              <w:widowControl/>
              <w:spacing w:after="0" w:line="240" w:lineRule="auto"/>
              <w:jc w:val="center"/>
              <w:rPr>
                <w:rFonts w:ascii="Times New Roman" w:hAnsi="Times New Roman"/>
                <w:b/>
                <w:i/>
                <w:szCs w:val="20"/>
                <w:lang w:val="lv-LV"/>
              </w:rPr>
            </w:pPr>
            <w:r w:rsidRPr="00DE1AA1">
              <w:rPr>
                <w:rFonts w:ascii="Times New Roman" w:hAnsi="Times New Roman"/>
                <w:sz w:val="20"/>
                <w:szCs w:val="20"/>
                <w:lang w:val="lv-LV"/>
              </w:rPr>
              <w:t>gads</w:t>
            </w:r>
          </w:p>
        </w:tc>
      </w:tr>
      <w:tr w:rsidR="00453F53" w14:paraId="20272460" w14:textId="77777777" w:rsidTr="00751BD3">
        <w:trPr>
          <w:trHeight w:val="1070"/>
        </w:trPr>
        <w:tc>
          <w:tcPr>
            <w:tcW w:w="2110" w:type="dxa"/>
          </w:tcPr>
          <w:p w14:paraId="408E1774" w14:textId="77777777" w:rsidR="00453F53" w:rsidRDefault="00453F53" w:rsidP="007C1DB1">
            <w:pPr>
              <w:widowControl/>
              <w:spacing w:after="0" w:line="240" w:lineRule="auto"/>
              <w:rPr>
                <w:rFonts w:ascii="Times New Roman" w:hAnsi="Times New Roman"/>
                <w:sz w:val="20"/>
                <w:szCs w:val="20"/>
                <w:lang w:val="lv-LV"/>
              </w:rPr>
            </w:pPr>
            <w:r>
              <w:rPr>
                <w:rFonts w:ascii="Times New Roman" w:hAnsi="Times New Roman"/>
                <w:sz w:val="20"/>
                <w:szCs w:val="20"/>
                <w:lang w:val="lv-LV"/>
              </w:rPr>
              <w:t>Pašu kapitāla atdeve (neto peļņa/ vidējais pašu kapitāls (%)) vai r</w:t>
            </w:r>
            <w:r w:rsidRPr="00CD4D05">
              <w:rPr>
                <w:rFonts w:ascii="Times New Roman" w:hAnsi="Times New Roman"/>
                <w:sz w:val="20"/>
                <w:szCs w:val="20"/>
                <w:lang w:val="lv-LV"/>
              </w:rPr>
              <w:t>entabili</w:t>
            </w:r>
            <w:r>
              <w:rPr>
                <w:rFonts w:ascii="Times New Roman" w:hAnsi="Times New Roman"/>
                <w:sz w:val="20"/>
                <w:szCs w:val="20"/>
                <w:lang w:val="lv-LV"/>
              </w:rPr>
              <w:t>tāte (neto peļņa/ apgrozījums (%) vai EBITDA/apgrozījums (%))</w:t>
            </w:r>
          </w:p>
        </w:tc>
        <w:tc>
          <w:tcPr>
            <w:tcW w:w="1174" w:type="dxa"/>
          </w:tcPr>
          <w:p w14:paraId="26268706" w14:textId="77777777" w:rsidR="00453F53" w:rsidRDefault="00453F53" w:rsidP="007C1DB1">
            <w:pPr>
              <w:widowControl/>
              <w:spacing w:after="0" w:line="240" w:lineRule="auto"/>
              <w:jc w:val="center"/>
              <w:rPr>
                <w:rFonts w:ascii="Times New Roman" w:hAnsi="Times New Roman"/>
                <w:sz w:val="20"/>
                <w:szCs w:val="20"/>
                <w:lang w:val="lv-LV"/>
              </w:rPr>
            </w:pPr>
          </w:p>
        </w:tc>
        <w:tc>
          <w:tcPr>
            <w:tcW w:w="1174" w:type="dxa"/>
          </w:tcPr>
          <w:p w14:paraId="2F16A867" w14:textId="77777777" w:rsidR="00453F53" w:rsidRDefault="00453F53" w:rsidP="007C1DB1">
            <w:pPr>
              <w:widowControl/>
              <w:spacing w:after="0" w:line="240" w:lineRule="auto"/>
              <w:jc w:val="center"/>
              <w:rPr>
                <w:rFonts w:ascii="Times New Roman" w:hAnsi="Times New Roman"/>
                <w:sz w:val="20"/>
                <w:szCs w:val="20"/>
                <w:lang w:val="lv-LV"/>
              </w:rPr>
            </w:pPr>
          </w:p>
        </w:tc>
        <w:tc>
          <w:tcPr>
            <w:tcW w:w="1174" w:type="dxa"/>
          </w:tcPr>
          <w:p w14:paraId="13474C3D" w14:textId="77777777" w:rsidR="00453F53" w:rsidRDefault="00453F53" w:rsidP="007C1DB1">
            <w:pPr>
              <w:widowControl/>
              <w:spacing w:after="0" w:line="240" w:lineRule="auto"/>
              <w:jc w:val="center"/>
              <w:rPr>
                <w:rFonts w:ascii="Times New Roman" w:hAnsi="Times New Roman"/>
                <w:sz w:val="20"/>
                <w:szCs w:val="20"/>
                <w:lang w:val="lv-LV"/>
              </w:rPr>
            </w:pPr>
          </w:p>
        </w:tc>
        <w:tc>
          <w:tcPr>
            <w:tcW w:w="1057" w:type="dxa"/>
          </w:tcPr>
          <w:p w14:paraId="31448B51" w14:textId="77777777" w:rsidR="00453F53" w:rsidRDefault="00453F53" w:rsidP="007C1DB1">
            <w:pPr>
              <w:widowControl/>
              <w:spacing w:after="0" w:line="240" w:lineRule="auto"/>
              <w:jc w:val="center"/>
              <w:rPr>
                <w:rFonts w:ascii="Times New Roman" w:hAnsi="Times New Roman"/>
                <w:sz w:val="20"/>
                <w:szCs w:val="20"/>
                <w:lang w:val="lv-LV"/>
              </w:rPr>
            </w:pPr>
          </w:p>
        </w:tc>
        <w:tc>
          <w:tcPr>
            <w:tcW w:w="1057" w:type="dxa"/>
          </w:tcPr>
          <w:p w14:paraId="2DA15D05" w14:textId="77777777" w:rsidR="00453F53" w:rsidRDefault="00453F53" w:rsidP="007C1DB1">
            <w:pPr>
              <w:widowControl/>
              <w:spacing w:after="0" w:line="240" w:lineRule="auto"/>
              <w:jc w:val="center"/>
              <w:rPr>
                <w:rFonts w:ascii="Times New Roman" w:hAnsi="Times New Roman"/>
                <w:sz w:val="20"/>
                <w:szCs w:val="20"/>
                <w:lang w:val="lv-LV"/>
              </w:rPr>
            </w:pPr>
          </w:p>
        </w:tc>
        <w:tc>
          <w:tcPr>
            <w:tcW w:w="893" w:type="dxa"/>
          </w:tcPr>
          <w:p w14:paraId="227A644E" w14:textId="77777777" w:rsidR="00453F53" w:rsidRDefault="00453F53" w:rsidP="007C1DB1">
            <w:pPr>
              <w:widowControl/>
              <w:spacing w:after="0" w:line="240" w:lineRule="auto"/>
              <w:jc w:val="center"/>
              <w:rPr>
                <w:rFonts w:ascii="Times New Roman" w:hAnsi="Times New Roman"/>
                <w:sz w:val="20"/>
                <w:szCs w:val="20"/>
                <w:lang w:val="lv-LV"/>
              </w:rPr>
            </w:pPr>
          </w:p>
        </w:tc>
        <w:tc>
          <w:tcPr>
            <w:tcW w:w="1216" w:type="dxa"/>
          </w:tcPr>
          <w:p w14:paraId="4C66D5DC" w14:textId="77777777" w:rsidR="00453F53" w:rsidRDefault="00453F53" w:rsidP="007C1DB1">
            <w:pPr>
              <w:widowControl/>
              <w:spacing w:after="0" w:line="240" w:lineRule="auto"/>
              <w:jc w:val="center"/>
              <w:rPr>
                <w:rFonts w:ascii="Times New Roman" w:hAnsi="Times New Roman"/>
                <w:sz w:val="20"/>
                <w:szCs w:val="20"/>
                <w:lang w:val="lv-LV"/>
              </w:rPr>
            </w:pPr>
          </w:p>
        </w:tc>
      </w:tr>
      <w:tr w:rsidR="00453F53" w14:paraId="6E2D8A9C" w14:textId="77777777" w:rsidTr="00751BD3">
        <w:trPr>
          <w:trHeight w:val="1085"/>
        </w:trPr>
        <w:tc>
          <w:tcPr>
            <w:tcW w:w="2110" w:type="dxa"/>
          </w:tcPr>
          <w:p w14:paraId="18AB4D58" w14:textId="77777777" w:rsidR="00453F53" w:rsidRDefault="00453F53" w:rsidP="007C1DB1">
            <w:pPr>
              <w:widowControl/>
              <w:spacing w:after="0" w:line="240" w:lineRule="auto"/>
              <w:rPr>
                <w:rFonts w:ascii="Times New Roman" w:hAnsi="Times New Roman"/>
                <w:sz w:val="20"/>
                <w:szCs w:val="20"/>
                <w:lang w:val="lv-LV"/>
              </w:rPr>
            </w:pPr>
            <w:r>
              <w:rPr>
                <w:rFonts w:ascii="Times New Roman" w:hAnsi="Times New Roman"/>
                <w:sz w:val="20"/>
                <w:szCs w:val="20"/>
                <w:lang w:val="lv-LV"/>
              </w:rPr>
              <w:t>Kapitāla struktūru raksturojošs mērķis (piemēram, pašu  kapitāla īpatsvars: pašu kapitāls/ bilances vērtība)*</w:t>
            </w:r>
          </w:p>
        </w:tc>
        <w:tc>
          <w:tcPr>
            <w:tcW w:w="1174" w:type="dxa"/>
          </w:tcPr>
          <w:p w14:paraId="7EC2F3F8" w14:textId="77777777" w:rsidR="00453F53" w:rsidRDefault="00453F53" w:rsidP="007C1DB1">
            <w:pPr>
              <w:widowControl/>
              <w:spacing w:after="0" w:line="240" w:lineRule="auto"/>
              <w:jc w:val="center"/>
              <w:rPr>
                <w:rFonts w:ascii="Times New Roman" w:hAnsi="Times New Roman"/>
                <w:sz w:val="20"/>
                <w:szCs w:val="20"/>
                <w:lang w:val="lv-LV"/>
              </w:rPr>
            </w:pPr>
          </w:p>
        </w:tc>
        <w:tc>
          <w:tcPr>
            <w:tcW w:w="1174" w:type="dxa"/>
          </w:tcPr>
          <w:p w14:paraId="18166A7B" w14:textId="77777777" w:rsidR="00453F53" w:rsidRDefault="00453F53" w:rsidP="007C1DB1">
            <w:pPr>
              <w:widowControl/>
              <w:spacing w:after="0" w:line="240" w:lineRule="auto"/>
              <w:jc w:val="center"/>
              <w:rPr>
                <w:rFonts w:ascii="Times New Roman" w:hAnsi="Times New Roman"/>
                <w:sz w:val="20"/>
                <w:szCs w:val="20"/>
                <w:lang w:val="lv-LV"/>
              </w:rPr>
            </w:pPr>
          </w:p>
        </w:tc>
        <w:tc>
          <w:tcPr>
            <w:tcW w:w="1174" w:type="dxa"/>
          </w:tcPr>
          <w:p w14:paraId="2EFFAE0D" w14:textId="77777777" w:rsidR="00453F53" w:rsidRDefault="00453F53" w:rsidP="007C1DB1">
            <w:pPr>
              <w:widowControl/>
              <w:spacing w:after="0" w:line="240" w:lineRule="auto"/>
              <w:jc w:val="center"/>
              <w:rPr>
                <w:rFonts w:ascii="Times New Roman" w:hAnsi="Times New Roman"/>
                <w:sz w:val="20"/>
                <w:szCs w:val="20"/>
                <w:lang w:val="lv-LV"/>
              </w:rPr>
            </w:pPr>
          </w:p>
        </w:tc>
        <w:tc>
          <w:tcPr>
            <w:tcW w:w="1057" w:type="dxa"/>
          </w:tcPr>
          <w:p w14:paraId="21C4F97F" w14:textId="77777777" w:rsidR="00453F53" w:rsidRDefault="00453F53" w:rsidP="007C1DB1">
            <w:pPr>
              <w:widowControl/>
              <w:spacing w:after="0" w:line="240" w:lineRule="auto"/>
              <w:jc w:val="center"/>
              <w:rPr>
                <w:rFonts w:ascii="Times New Roman" w:hAnsi="Times New Roman"/>
                <w:sz w:val="20"/>
                <w:szCs w:val="20"/>
                <w:lang w:val="lv-LV"/>
              </w:rPr>
            </w:pPr>
          </w:p>
        </w:tc>
        <w:tc>
          <w:tcPr>
            <w:tcW w:w="1057" w:type="dxa"/>
          </w:tcPr>
          <w:p w14:paraId="1CA44FA3" w14:textId="77777777" w:rsidR="00453F53" w:rsidRDefault="00453F53" w:rsidP="007C1DB1">
            <w:pPr>
              <w:widowControl/>
              <w:spacing w:after="0" w:line="240" w:lineRule="auto"/>
              <w:jc w:val="center"/>
              <w:rPr>
                <w:rFonts w:ascii="Times New Roman" w:hAnsi="Times New Roman"/>
                <w:sz w:val="20"/>
                <w:szCs w:val="20"/>
                <w:lang w:val="lv-LV"/>
              </w:rPr>
            </w:pPr>
          </w:p>
        </w:tc>
        <w:tc>
          <w:tcPr>
            <w:tcW w:w="893" w:type="dxa"/>
          </w:tcPr>
          <w:p w14:paraId="668FD32A" w14:textId="77777777" w:rsidR="00453F53" w:rsidRDefault="00453F53" w:rsidP="007C1DB1">
            <w:pPr>
              <w:widowControl/>
              <w:spacing w:after="0" w:line="240" w:lineRule="auto"/>
              <w:jc w:val="center"/>
              <w:rPr>
                <w:rFonts w:ascii="Times New Roman" w:hAnsi="Times New Roman"/>
                <w:sz w:val="20"/>
                <w:szCs w:val="20"/>
                <w:lang w:val="lv-LV"/>
              </w:rPr>
            </w:pPr>
          </w:p>
        </w:tc>
        <w:tc>
          <w:tcPr>
            <w:tcW w:w="1216" w:type="dxa"/>
          </w:tcPr>
          <w:p w14:paraId="36A4DFE1" w14:textId="77777777" w:rsidR="00453F53" w:rsidRDefault="00453F53" w:rsidP="007C1DB1">
            <w:pPr>
              <w:widowControl/>
              <w:spacing w:after="0" w:line="240" w:lineRule="auto"/>
              <w:jc w:val="center"/>
              <w:rPr>
                <w:rFonts w:ascii="Times New Roman" w:hAnsi="Times New Roman"/>
                <w:sz w:val="20"/>
                <w:szCs w:val="20"/>
                <w:lang w:val="lv-LV"/>
              </w:rPr>
            </w:pPr>
          </w:p>
        </w:tc>
      </w:tr>
      <w:tr w:rsidR="00453F53" w14:paraId="79D232A2" w14:textId="77777777" w:rsidTr="00751BD3">
        <w:trPr>
          <w:trHeight w:val="1070"/>
        </w:trPr>
        <w:tc>
          <w:tcPr>
            <w:tcW w:w="2110" w:type="dxa"/>
          </w:tcPr>
          <w:p w14:paraId="642B74A3" w14:textId="77777777" w:rsidR="00453F53" w:rsidRPr="00AC6A5E" w:rsidRDefault="00453F53">
            <w:pPr>
              <w:widowControl/>
              <w:spacing w:after="0" w:line="240" w:lineRule="auto"/>
              <w:rPr>
                <w:rFonts w:ascii="Times New Roman" w:hAnsi="Times New Roman"/>
                <w:sz w:val="20"/>
                <w:szCs w:val="20"/>
                <w:lang w:val="lv-LV"/>
              </w:rPr>
            </w:pPr>
            <w:r w:rsidRPr="007C1DB1">
              <w:rPr>
                <w:rFonts w:ascii="Times New Roman" w:hAnsi="Times New Roman"/>
                <w:sz w:val="20"/>
                <w:szCs w:val="20"/>
                <w:lang w:val="lv-LV"/>
              </w:rPr>
              <w:t xml:space="preserve">Mērķi, kas attiecas uz ieņēmumiem (piemēram, </w:t>
            </w:r>
            <w:r w:rsidR="00AC6A5E" w:rsidRPr="00AC6A5E">
              <w:rPr>
                <w:rFonts w:ascii="Times New Roman" w:hAnsi="Times New Roman"/>
                <w:sz w:val="20"/>
                <w:szCs w:val="20"/>
                <w:lang w:val="lv-LV"/>
              </w:rPr>
              <w:t>neto apgrozījums, pašu ieņēmumi</w:t>
            </w:r>
            <w:r w:rsidR="00AC6A5E" w:rsidRPr="007C1DB1">
              <w:rPr>
                <w:rFonts w:ascii="Times New Roman" w:hAnsi="Times New Roman"/>
                <w:sz w:val="20"/>
                <w:szCs w:val="20"/>
                <w:lang w:val="lv-LV"/>
              </w:rPr>
              <w:t>)</w:t>
            </w:r>
          </w:p>
        </w:tc>
        <w:tc>
          <w:tcPr>
            <w:tcW w:w="1174" w:type="dxa"/>
          </w:tcPr>
          <w:p w14:paraId="722675B1" w14:textId="77777777" w:rsidR="00453F53" w:rsidRDefault="00453F53" w:rsidP="007C1DB1">
            <w:pPr>
              <w:widowControl/>
              <w:spacing w:after="0" w:line="240" w:lineRule="auto"/>
              <w:jc w:val="center"/>
              <w:rPr>
                <w:rFonts w:ascii="Times New Roman" w:hAnsi="Times New Roman"/>
                <w:sz w:val="20"/>
                <w:szCs w:val="20"/>
                <w:lang w:val="lv-LV"/>
              </w:rPr>
            </w:pPr>
          </w:p>
        </w:tc>
        <w:tc>
          <w:tcPr>
            <w:tcW w:w="1174" w:type="dxa"/>
          </w:tcPr>
          <w:p w14:paraId="487DF765" w14:textId="77777777" w:rsidR="00453F53" w:rsidRDefault="00453F53" w:rsidP="007C1DB1">
            <w:pPr>
              <w:widowControl/>
              <w:spacing w:after="0" w:line="240" w:lineRule="auto"/>
              <w:jc w:val="center"/>
              <w:rPr>
                <w:rFonts w:ascii="Times New Roman" w:hAnsi="Times New Roman"/>
                <w:sz w:val="20"/>
                <w:szCs w:val="20"/>
                <w:lang w:val="lv-LV"/>
              </w:rPr>
            </w:pPr>
          </w:p>
        </w:tc>
        <w:tc>
          <w:tcPr>
            <w:tcW w:w="1174" w:type="dxa"/>
          </w:tcPr>
          <w:p w14:paraId="2388AD58" w14:textId="77777777" w:rsidR="00453F53" w:rsidRDefault="00453F53" w:rsidP="007C1DB1">
            <w:pPr>
              <w:widowControl/>
              <w:spacing w:after="0" w:line="240" w:lineRule="auto"/>
              <w:jc w:val="center"/>
              <w:rPr>
                <w:rFonts w:ascii="Times New Roman" w:hAnsi="Times New Roman"/>
                <w:sz w:val="20"/>
                <w:szCs w:val="20"/>
                <w:lang w:val="lv-LV"/>
              </w:rPr>
            </w:pPr>
          </w:p>
        </w:tc>
        <w:tc>
          <w:tcPr>
            <w:tcW w:w="1057" w:type="dxa"/>
          </w:tcPr>
          <w:p w14:paraId="4D6EBFAA" w14:textId="77777777" w:rsidR="00453F53" w:rsidRDefault="00453F53" w:rsidP="007C1DB1">
            <w:pPr>
              <w:widowControl/>
              <w:spacing w:after="0" w:line="240" w:lineRule="auto"/>
              <w:jc w:val="center"/>
              <w:rPr>
                <w:rFonts w:ascii="Times New Roman" w:hAnsi="Times New Roman"/>
                <w:sz w:val="20"/>
                <w:szCs w:val="20"/>
                <w:lang w:val="lv-LV"/>
              </w:rPr>
            </w:pPr>
          </w:p>
        </w:tc>
        <w:tc>
          <w:tcPr>
            <w:tcW w:w="1057" w:type="dxa"/>
          </w:tcPr>
          <w:p w14:paraId="2CBBCD87" w14:textId="77777777" w:rsidR="00453F53" w:rsidRDefault="00453F53" w:rsidP="007C1DB1">
            <w:pPr>
              <w:widowControl/>
              <w:spacing w:after="0" w:line="240" w:lineRule="auto"/>
              <w:jc w:val="center"/>
              <w:rPr>
                <w:rFonts w:ascii="Times New Roman" w:hAnsi="Times New Roman"/>
                <w:sz w:val="20"/>
                <w:szCs w:val="20"/>
                <w:lang w:val="lv-LV"/>
              </w:rPr>
            </w:pPr>
          </w:p>
        </w:tc>
        <w:tc>
          <w:tcPr>
            <w:tcW w:w="893" w:type="dxa"/>
          </w:tcPr>
          <w:p w14:paraId="3BC875AE" w14:textId="77777777" w:rsidR="00453F53" w:rsidRDefault="00453F53" w:rsidP="007C1DB1">
            <w:pPr>
              <w:widowControl/>
              <w:spacing w:after="0" w:line="240" w:lineRule="auto"/>
              <w:jc w:val="center"/>
              <w:rPr>
                <w:rFonts w:ascii="Times New Roman" w:hAnsi="Times New Roman"/>
                <w:sz w:val="20"/>
                <w:szCs w:val="20"/>
                <w:lang w:val="lv-LV"/>
              </w:rPr>
            </w:pPr>
          </w:p>
        </w:tc>
        <w:tc>
          <w:tcPr>
            <w:tcW w:w="1216" w:type="dxa"/>
          </w:tcPr>
          <w:p w14:paraId="1457728C" w14:textId="77777777" w:rsidR="00453F53" w:rsidRDefault="00453F53" w:rsidP="007C1DB1">
            <w:pPr>
              <w:widowControl/>
              <w:spacing w:after="0" w:line="240" w:lineRule="auto"/>
              <w:jc w:val="center"/>
              <w:rPr>
                <w:rFonts w:ascii="Times New Roman" w:hAnsi="Times New Roman"/>
                <w:sz w:val="20"/>
                <w:szCs w:val="20"/>
                <w:lang w:val="lv-LV"/>
              </w:rPr>
            </w:pPr>
          </w:p>
        </w:tc>
      </w:tr>
      <w:tr w:rsidR="00453F53" w14:paraId="566725D4" w14:textId="77777777" w:rsidTr="00751BD3">
        <w:trPr>
          <w:trHeight w:val="1070"/>
        </w:trPr>
        <w:tc>
          <w:tcPr>
            <w:tcW w:w="2110" w:type="dxa"/>
          </w:tcPr>
          <w:p w14:paraId="0FED5F86" w14:textId="511D9C3D" w:rsidR="00453F53" w:rsidRDefault="00453F53">
            <w:pPr>
              <w:widowControl/>
              <w:spacing w:after="0" w:line="240" w:lineRule="auto"/>
              <w:rPr>
                <w:rFonts w:ascii="Times New Roman" w:hAnsi="Times New Roman"/>
                <w:sz w:val="20"/>
                <w:szCs w:val="20"/>
                <w:lang w:val="lv-LV"/>
              </w:rPr>
            </w:pPr>
            <w:bookmarkStart w:id="5" w:name="_Hlk516308171"/>
            <w:r w:rsidRPr="002471AF">
              <w:rPr>
                <w:rFonts w:ascii="Times New Roman" w:hAnsi="Times New Roman"/>
                <w:sz w:val="20"/>
                <w:szCs w:val="20"/>
                <w:lang w:val="lv-LV"/>
              </w:rPr>
              <w:t xml:space="preserve">Valsts budžetā prognozējamās dividendes % </w:t>
            </w:r>
            <w:r>
              <w:rPr>
                <w:rFonts w:ascii="Times New Roman" w:hAnsi="Times New Roman"/>
                <w:sz w:val="20"/>
                <w:szCs w:val="20"/>
                <w:lang w:val="lv-LV"/>
              </w:rPr>
              <w:t>no pārskata gada peļņas</w:t>
            </w:r>
            <w:r w:rsidR="00AC6A5E">
              <w:rPr>
                <w:rFonts w:ascii="Times New Roman" w:hAnsi="Times New Roman"/>
                <w:sz w:val="20"/>
                <w:szCs w:val="20"/>
                <w:lang w:val="lv-LV"/>
              </w:rPr>
              <w:t>,</w:t>
            </w:r>
            <w:bookmarkEnd w:id="5"/>
            <w:r>
              <w:rPr>
                <w:rFonts w:ascii="Times New Roman" w:hAnsi="Times New Roman"/>
                <w:sz w:val="20"/>
                <w:szCs w:val="20"/>
                <w:lang w:val="lv-LV"/>
              </w:rPr>
              <w:t>**</w:t>
            </w:r>
          </w:p>
        </w:tc>
        <w:tc>
          <w:tcPr>
            <w:tcW w:w="1174" w:type="dxa"/>
          </w:tcPr>
          <w:p w14:paraId="20765619" w14:textId="77777777" w:rsidR="00453F53" w:rsidRDefault="00453F53" w:rsidP="007C1DB1">
            <w:pPr>
              <w:widowControl/>
              <w:spacing w:after="0" w:line="240" w:lineRule="auto"/>
              <w:jc w:val="center"/>
              <w:rPr>
                <w:rFonts w:ascii="Times New Roman" w:hAnsi="Times New Roman"/>
                <w:sz w:val="20"/>
                <w:szCs w:val="20"/>
                <w:lang w:val="lv-LV"/>
              </w:rPr>
            </w:pPr>
          </w:p>
        </w:tc>
        <w:tc>
          <w:tcPr>
            <w:tcW w:w="1174" w:type="dxa"/>
          </w:tcPr>
          <w:p w14:paraId="76D1BC52" w14:textId="77777777" w:rsidR="00453F53" w:rsidRDefault="00453F53" w:rsidP="007C1DB1">
            <w:pPr>
              <w:widowControl/>
              <w:spacing w:after="0" w:line="240" w:lineRule="auto"/>
              <w:jc w:val="center"/>
              <w:rPr>
                <w:rFonts w:ascii="Times New Roman" w:hAnsi="Times New Roman"/>
                <w:sz w:val="20"/>
                <w:szCs w:val="20"/>
                <w:lang w:val="lv-LV"/>
              </w:rPr>
            </w:pPr>
          </w:p>
        </w:tc>
        <w:tc>
          <w:tcPr>
            <w:tcW w:w="1174" w:type="dxa"/>
          </w:tcPr>
          <w:p w14:paraId="67327B51" w14:textId="77777777" w:rsidR="00453F53" w:rsidRDefault="00453F53" w:rsidP="007C1DB1">
            <w:pPr>
              <w:widowControl/>
              <w:spacing w:after="0" w:line="240" w:lineRule="auto"/>
              <w:jc w:val="center"/>
              <w:rPr>
                <w:rFonts w:ascii="Times New Roman" w:hAnsi="Times New Roman"/>
                <w:sz w:val="20"/>
                <w:szCs w:val="20"/>
                <w:lang w:val="lv-LV"/>
              </w:rPr>
            </w:pPr>
          </w:p>
        </w:tc>
        <w:tc>
          <w:tcPr>
            <w:tcW w:w="1057" w:type="dxa"/>
          </w:tcPr>
          <w:p w14:paraId="16B1B110" w14:textId="77777777" w:rsidR="00453F53" w:rsidRDefault="00453F53" w:rsidP="007C1DB1">
            <w:pPr>
              <w:widowControl/>
              <w:spacing w:after="0" w:line="240" w:lineRule="auto"/>
              <w:jc w:val="center"/>
              <w:rPr>
                <w:rFonts w:ascii="Times New Roman" w:hAnsi="Times New Roman"/>
                <w:sz w:val="20"/>
                <w:szCs w:val="20"/>
                <w:lang w:val="lv-LV"/>
              </w:rPr>
            </w:pPr>
          </w:p>
        </w:tc>
        <w:tc>
          <w:tcPr>
            <w:tcW w:w="1057" w:type="dxa"/>
          </w:tcPr>
          <w:p w14:paraId="39E27619" w14:textId="77777777" w:rsidR="00453F53" w:rsidRDefault="00453F53" w:rsidP="007C1DB1">
            <w:pPr>
              <w:widowControl/>
              <w:spacing w:after="0" w:line="240" w:lineRule="auto"/>
              <w:jc w:val="center"/>
              <w:rPr>
                <w:rFonts w:ascii="Times New Roman" w:hAnsi="Times New Roman"/>
                <w:sz w:val="20"/>
                <w:szCs w:val="20"/>
                <w:lang w:val="lv-LV"/>
              </w:rPr>
            </w:pPr>
          </w:p>
        </w:tc>
        <w:tc>
          <w:tcPr>
            <w:tcW w:w="893" w:type="dxa"/>
          </w:tcPr>
          <w:p w14:paraId="3FD97B44" w14:textId="77777777" w:rsidR="00453F53" w:rsidRDefault="00453F53" w:rsidP="007C1DB1">
            <w:pPr>
              <w:widowControl/>
              <w:spacing w:after="0" w:line="240" w:lineRule="auto"/>
              <w:jc w:val="center"/>
              <w:rPr>
                <w:rFonts w:ascii="Times New Roman" w:hAnsi="Times New Roman"/>
                <w:sz w:val="20"/>
                <w:szCs w:val="20"/>
                <w:lang w:val="lv-LV"/>
              </w:rPr>
            </w:pPr>
          </w:p>
        </w:tc>
        <w:tc>
          <w:tcPr>
            <w:tcW w:w="1216" w:type="dxa"/>
          </w:tcPr>
          <w:p w14:paraId="155AC5E9" w14:textId="77777777" w:rsidR="00453F53" w:rsidRDefault="00453F53" w:rsidP="007C1DB1">
            <w:pPr>
              <w:widowControl/>
              <w:spacing w:after="0" w:line="240" w:lineRule="auto"/>
              <w:jc w:val="center"/>
              <w:rPr>
                <w:rFonts w:ascii="Times New Roman" w:hAnsi="Times New Roman"/>
                <w:sz w:val="20"/>
                <w:szCs w:val="20"/>
                <w:lang w:val="lv-LV"/>
              </w:rPr>
            </w:pPr>
          </w:p>
        </w:tc>
      </w:tr>
      <w:tr w:rsidR="00453F53" w14:paraId="76DF34D4" w14:textId="77777777" w:rsidTr="00751BD3">
        <w:trPr>
          <w:trHeight w:val="634"/>
        </w:trPr>
        <w:tc>
          <w:tcPr>
            <w:tcW w:w="2110" w:type="dxa"/>
          </w:tcPr>
          <w:p w14:paraId="4E2319F8" w14:textId="54779D68" w:rsidR="00453F53" w:rsidRDefault="00453F53" w:rsidP="000957B9">
            <w:pPr>
              <w:widowControl/>
              <w:spacing w:after="0" w:line="240" w:lineRule="auto"/>
              <w:rPr>
                <w:rFonts w:ascii="Times New Roman" w:hAnsi="Times New Roman"/>
                <w:sz w:val="20"/>
                <w:szCs w:val="20"/>
                <w:lang w:val="lv-LV"/>
              </w:rPr>
            </w:pPr>
            <w:r>
              <w:rPr>
                <w:rFonts w:ascii="Times New Roman" w:hAnsi="Times New Roman"/>
                <w:sz w:val="20"/>
                <w:szCs w:val="20"/>
                <w:lang w:val="lv-LV"/>
              </w:rPr>
              <w:t>Citi finanšu mērķi (piemēram, kredītreitings, banku kovenantes u.c.)</w:t>
            </w:r>
          </w:p>
        </w:tc>
        <w:tc>
          <w:tcPr>
            <w:tcW w:w="1174" w:type="dxa"/>
          </w:tcPr>
          <w:p w14:paraId="33A824C6" w14:textId="77777777" w:rsidR="00453F53" w:rsidRDefault="00453F53" w:rsidP="007C1DB1">
            <w:pPr>
              <w:widowControl/>
              <w:spacing w:after="0" w:line="240" w:lineRule="auto"/>
              <w:jc w:val="center"/>
              <w:rPr>
                <w:rFonts w:ascii="Times New Roman" w:hAnsi="Times New Roman"/>
                <w:sz w:val="20"/>
                <w:szCs w:val="20"/>
                <w:lang w:val="lv-LV"/>
              </w:rPr>
            </w:pPr>
          </w:p>
        </w:tc>
        <w:tc>
          <w:tcPr>
            <w:tcW w:w="1174" w:type="dxa"/>
          </w:tcPr>
          <w:p w14:paraId="54978610" w14:textId="77777777" w:rsidR="00453F53" w:rsidRDefault="00453F53" w:rsidP="007C1DB1">
            <w:pPr>
              <w:widowControl/>
              <w:spacing w:after="0" w:line="240" w:lineRule="auto"/>
              <w:jc w:val="center"/>
              <w:rPr>
                <w:rFonts w:ascii="Times New Roman" w:hAnsi="Times New Roman"/>
                <w:sz w:val="20"/>
                <w:szCs w:val="20"/>
                <w:lang w:val="lv-LV"/>
              </w:rPr>
            </w:pPr>
          </w:p>
        </w:tc>
        <w:tc>
          <w:tcPr>
            <w:tcW w:w="1174" w:type="dxa"/>
          </w:tcPr>
          <w:p w14:paraId="53FEEE40" w14:textId="77777777" w:rsidR="00453F53" w:rsidRDefault="00453F53" w:rsidP="007C1DB1">
            <w:pPr>
              <w:widowControl/>
              <w:spacing w:after="0" w:line="240" w:lineRule="auto"/>
              <w:jc w:val="center"/>
              <w:rPr>
                <w:rFonts w:ascii="Times New Roman" w:hAnsi="Times New Roman"/>
                <w:sz w:val="20"/>
                <w:szCs w:val="20"/>
                <w:lang w:val="lv-LV"/>
              </w:rPr>
            </w:pPr>
          </w:p>
        </w:tc>
        <w:tc>
          <w:tcPr>
            <w:tcW w:w="1057" w:type="dxa"/>
          </w:tcPr>
          <w:p w14:paraId="7606F04D" w14:textId="77777777" w:rsidR="00453F53" w:rsidRDefault="00453F53" w:rsidP="007C1DB1">
            <w:pPr>
              <w:widowControl/>
              <w:spacing w:after="0" w:line="240" w:lineRule="auto"/>
              <w:jc w:val="center"/>
              <w:rPr>
                <w:rFonts w:ascii="Times New Roman" w:hAnsi="Times New Roman"/>
                <w:sz w:val="20"/>
                <w:szCs w:val="20"/>
                <w:lang w:val="lv-LV"/>
              </w:rPr>
            </w:pPr>
          </w:p>
        </w:tc>
        <w:tc>
          <w:tcPr>
            <w:tcW w:w="1057" w:type="dxa"/>
          </w:tcPr>
          <w:p w14:paraId="033DBF20" w14:textId="77777777" w:rsidR="00453F53" w:rsidRDefault="00453F53" w:rsidP="007C1DB1">
            <w:pPr>
              <w:widowControl/>
              <w:spacing w:after="0" w:line="240" w:lineRule="auto"/>
              <w:jc w:val="center"/>
              <w:rPr>
                <w:rFonts w:ascii="Times New Roman" w:hAnsi="Times New Roman"/>
                <w:sz w:val="20"/>
                <w:szCs w:val="20"/>
                <w:lang w:val="lv-LV"/>
              </w:rPr>
            </w:pPr>
          </w:p>
        </w:tc>
        <w:tc>
          <w:tcPr>
            <w:tcW w:w="893" w:type="dxa"/>
          </w:tcPr>
          <w:p w14:paraId="72D9D98E" w14:textId="77777777" w:rsidR="00453F53" w:rsidRDefault="00453F53" w:rsidP="007C1DB1">
            <w:pPr>
              <w:widowControl/>
              <w:spacing w:after="0" w:line="240" w:lineRule="auto"/>
              <w:jc w:val="center"/>
              <w:rPr>
                <w:rFonts w:ascii="Times New Roman" w:hAnsi="Times New Roman"/>
                <w:sz w:val="20"/>
                <w:szCs w:val="20"/>
                <w:lang w:val="lv-LV"/>
              </w:rPr>
            </w:pPr>
          </w:p>
        </w:tc>
        <w:tc>
          <w:tcPr>
            <w:tcW w:w="1216" w:type="dxa"/>
          </w:tcPr>
          <w:p w14:paraId="2A7C1FDD" w14:textId="77777777" w:rsidR="00453F53" w:rsidRDefault="00453F53" w:rsidP="007C1DB1">
            <w:pPr>
              <w:widowControl/>
              <w:spacing w:after="0" w:line="240" w:lineRule="auto"/>
              <w:jc w:val="center"/>
              <w:rPr>
                <w:rFonts w:ascii="Times New Roman" w:hAnsi="Times New Roman"/>
                <w:sz w:val="20"/>
                <w:szCs w:val="20"/>
                <w:lang w:val="lv-LV"/>
              </w:rPr>
            </w:pPr>
          </w:p>
        </w:tc>
      </w:tr>
    </w:tbl>
    <w:p w14:paraId="6BFA9728" w14:textId="77777777" w:rsidR="002471AF" w:rsidRDefault="002471AF">
      <w:pPr>
        <w:widowControl/>
        <w:spacing w:after="0" w:line="240" w:lineRule="auto"/>
        <w:rPr>
          <w:rFonts w:ascii="Times New Roman" w:hAnsi="Times New Roman"/>
          <w:sz w:val="20"/>
          <w:szCs w:val="20"/>
          <w:lang w:val="lv-LV"/>
        </w:rPr>
      </w:pPr>
    </w:p>
    <w:p w14:paraId="0785DA56" w14:textId="77777777" w:rsidR="0025550A" w:rsidRDefault="002471AF">
      <w:pPr>
        <w:widowControl/>
        <w:spacing w:after="0" w:line="240" w:lineRule="auto"/>
        <w:rPr>
          <w:rFonts w:ascii="Times New Roman" w:hAnsi="Times New Roman"/>
          <w:sz w:val="20"/>
          <w:szCs w:val="20"/>
          <w:lang w:val="lv-LV"/>
        </w:rPr>
      </w:pPr>
      <w:r>
        <w:rPr>
          <w:rFonts w:ascii="Times New Roman" w:hAnsi="Times New Roman"/>
          <w:sz w:val="20"/>
          <w:szCs w:val="20"/>
          <w:lang w:val="lv-LV"/>
        </w:rPr>
        <w:t xml:space="preserve">* </w:t>
      </w:r>
      <w:r w:rsidR="0025550A">
        <w:rPr>
          <w:rFonts w:ascii="Times New Roman" w:hAnsi="Times New Roman"/>
          <w:sz w:val="20"/>
          <w:szCs w:val="20"/>
          <w:lang w:val="lv-LV"/>
        </w:rPr>
        <w:t>Ja kapitālsabiedrībai nav aizņēmumi, tad var noteikt citu maksātspēju vai likviditāti raksturojošu rādītāju, piemēram, kopējās likviditātes rādītāju.</w:t>
      </w:r>
    </w:p>
    <w:p w14:paraId="3515D203" w14:textId="77777777" w:rsidR="00E435A3" w:rsidRPr="00DE1AA1" w:rsidRDefault="0025550A">
      <w:pPr>
        <w:widowControl/>
        <w:spacing w:after="0" w:line="240" w:lineRule="auto"/>
        <w:rPr>
          <w:rFonts w:ascii="Times New Roman" w:hAnsi="Times New Roman"/>
          <w:sz w:val="20"/>
          <w:szCs w:val="20"/>
          <w:lang w:val="lv-LV"/>
        </w:rPr>
      </w:pPr>
      <w:r>
        <w:rPr>
          <w:rFonts w:ascii="Times New Roman" w:hAnsi="Times New Roman"/>
          <w:sz w:val="20"/>
          <w:szCs w:val="20"/>
          <w:lang w:val="lv-LV"/>
        </w:rPr>
        <w:t xml:space="preserve">** </w:t>
      </w:r>
      <w:r w:rsidR="001B68D0">
        <w:rPr>
          <w:rFonts w:ascii="Times New Roman" w:hAnsi="Times New Roman"/>
          <w:sz w:val="20"/>
          <w:szCs w:val="20"/>
          <w:lang w:val="lv-LV"/>
        </w:rPr>
        <w:t xml:space="preserve">Ja valsts budžetā plānots iemaksāt konkrētu dividenžu apmēru, tad </w:t>
      </w:r>
      <w:r w:rsidR="006A38E2">
        <w:rPr>
          <w:rFonts w:ascii="Times New Roman" w:hAnsi="Times New Roman"/>
          <w:sz w:val="20"/>
          <w:szCs w:val="20"/>
          <w:lang w:val="lv-LV"/>
        </w:rPr>
        <w:t>norādīt arī EUR apmērā.</w:t>
      </w:r>
      <w:r w:rsidR="00E435A3" w:rsidRPr="00DE1AA1">
        <w:rPr>
          <w:rFonts w:ascii="Times New Roman" w:hAnsi="Times New Roman"/>
          <w:sz w:val="20"/>
          <w:szCs w:val="20"/>
          <w:lang w:val="lv-LV"/>
        </w:rPr>
        <w:br w:type="page"/>
      </w:r>
    </w:p>
    <w:p w14:paraId="21267C7B" w14:textId="5F4C44C9" w:rsidR="009C2D7F" w:rsidRPr="007C1DB1" w:rsidRDefault="009646C7" w:rsidP="000C6AF1">
      <w:pPr>
        <w:widowControl/>
        <w:spacing w:after="0" w:line="240" w:lineRule="auto"/>
        <w:jc w:val="right"/>
        <w:rPr>
          <w:rStyle w:val="hps"/>
          <w:rFonts w:ascii="Times New Roman" w:hAnsi="Times New Roman"/>
          <w:sz w:val="24"/>
          <w:szCs w:val="24"/>
          <w:lang w:val="lv-LV"/>
        </w:rPr>
      </w:pPr>
      <w:r w:rsidRPr="007C1DB1">
        <w:rPr>
          <w:rFonts w:ascii="Times New Roman" w:hAnsi="Times New Roman"/>
          <w:sz w:val="24"/>
          <w:szCs w:val="24"/>
          <w:lang w:val="lv-LV"/>
        </w:rPr>
        <w:lastRenderedPageBreak/>
        <w:t>4</w:t>
      </w:r>
      <w:r w:rsidR="000C6AF1" w:rsidRPr="007C1DB1">
        <w:rPr>
          <w:rFonts w:ascii="Times New Roman" w:hAnsi="Times New Roman"/>
          <w:sz w:val="24"/>
          <w:szCs w:val="24"/>
          <w:lang w:val="lv-LV"/>
        </w:rPr>
        <w:t>. pielikums</w:t>
      </w:r>
    </w:p>
    <w:p w14:paraId="5C8247C9" w14:textId="77777777" w:rsidR="0029660F" w:rsidRDefault="0029660F">
      <w:pPr>
        <w:widowControl/>
        <w:spacing w:after="0" w:line="240" w:lineRule="auto"/>
        <w:rPr>
          <w:rStyle w:val="hps"/>
          <w:rFonts w:ascii="Times New Roman" w:hAnsi="Times New Roman"/>
          <w:sz w:val="20"/>
          <w:szCs w:val="20"/>
          <w:lang w:val="lv-LV"/>
        </w:rPr>
      </w:pPr>
    </w:p>
    <w:p w14:paraId="0D08C057" w14:textId="77777777" w:rsidR="0029660F" w:rsidRDefault="0029660F" w:rsidP="007D7227">
      <w:pPr>
        <w:widowControl/>
        <w:spacing w:after="0" w:line="240" w:lineRule="auto"/>
        <w:jc w:val="center"/>
        <w:rPr>
          <w:rStyle w:val="hps"/>
          <w:rFonts w:ascii="Times New Roman" w:hAnsi="Times New Roman"/>
          <w:b/>
          <w:sz w:val="24"/>
          <w:szCs w:val="24"/>
          <w:lang w:val="lv-LV"/>
        </w:rPr>
      </w:pPr>
      <w:r w:rsidRPr="0029660F">
        <w:rPr>
          <w:rStyle w:val="hps"/>
          <w:rFonts w:ascii="Times New Roman" w:hAnsi="Times New Roman"/>
          <w:b/>
          <w:sz w:val="24"/>
          <w:szCs w:val="24"/>
          <w:lang w:val="lv-LV"/>
        </w:rPr>
        <w:t>Efektīvas kapitāla atdeves mērķu noteikšana valsts kapitālsabiedrībās</w:t>
      </w:r>
    </w:p>
    <w:p w14:paraId="23C786AD" w14:textId="77777777" w:rsidR="0029660F" w:rsidRDefault="0029660F" w:rsidP="007D7227">
      <w:pPr>
        <w:widowControl/>
        <w:spacing w:after="0" w:line="240" w:lineRule="auto"/>
        <w:jc w:val="center"/>
        <w:rPr>
          <w:rStyle w:val="hps"/>
          <w:rFonts w:ascii="Times New Roman" w:hAnsi="Times New Roman"/>
          <w:b/>
          <w:sz w:val="24"/>
          <w:szCs w:val="24"/>
          <w:lang w:val="lv-LV"/>
        </w:rPr>
      </w:pPr>
    </w:p>
    <w:p w14:paraId="38864FBF" w14:textId="1B6431BF" w:rsidR="0029660F" w:rsidRDefault="00495A93" w:rsidP="007D7227">
      <w:pPr>
        <w:widowControl/>
        <w:spacing w:after="0" w:line="240" w:lineRule="auto"/>
        <w:jc w:val="both"/>
        <w:rPr>
          <w:rStyle w:val="hps"/>
          <w:rFonts w:ascii="Times New Roman" w:hAnsi="Times New Roman"/>
          <w:sz w:val="24"/>
          <w:szCs w:val="24"/>
          <w:lang w:val="lv-LV"/>
        </w:rPr>
      </w:pPr>
      <w:r w:rsidRPr="00495A93">
        <w:rPr>
          <w:rStyle w:val="hps"/>
          <w:rFonts w:ascii="Times New Roman" w:hAnsi="Times New Roman"/>
          <w:sz w:val="24"/>
          <w:szCs w:val="24"/>
          <w:lang w:val="lv-LV"/>
        </w:rPr>
        <w:t xml:space="preserve">Lai valsts kapitālsabiedrību kapitāla atdeve </w:t>
      </w:r>
      <w:r w:rsidR="00CA2D4D">
        <w:rPr>
          <w:rStyle w:val="hps"/>
          <w:rFonts w:ascii="Times New Roman" w:hAnsi="Times New Roman"/>
          <w:sz w:val="24"/>
          <w:szCs w:val="24"/>
          <w:lang w:val="lv-LV"/>
        </w:rPr>
        <w:t>pakāpeniski virzītos</w:t>
      </w:r>
      <w:r w:rsidR="00CA2D4D" w:rsidRPr="00495A93">
        <w:rPr>
          <w:rStyle w:val="hps"/>
          <w:rFonts w:ascii="Times New Roman" w:hAnsi="Times New Roman"/>
          <w:sz w:val="24"/>
          <w:szCs w:val="24"/>
          <w:lang w:val="lv-LV"/>
        </w:rPr>
        <w:t xml:space="preserve"> </w:t>
      </w:r>
      <w:r w:rsidRPr="00495A93">
        <w:rPr>
          <w:rStyle w:val="hps"/>
          <w:rFonts w:ascii="Times New Roman" w:hAnsi="Times New Roman"/>
          <w:sz w:val="24"/>
          <w:szCs w:val="24"/>
          <w:lang w:val="lv-LV"/>
        </w:rPr>
        <w:t xml:space="preserve">uz optimāliem kapitāla atdeves mērķiem, </w:t>
      </w:r>
      <w:r w:rsidR="00F07235">
        <w:rPr>
          <w:rStyle w:val="hps"/>
          <w:rFonts w:ascii="Times New Roman" w:hAnsi="Times New Roman"/>
          <w:sz w:val="24"/>
          <w:szCs w:val="24"/>
          <w:lang w:val="lv-LV"/>
        </w:rPr>
        <w:t xml:space="preserve">ieteicams salīdzināt </w:t>
      </w:r>
      <w:r w:rsidRPr="00495A93">
        <w:rPr>
          <w:rStyle w:val="hps"/>
          <w:rFonts w:ascii="Times New Roman" w:hAnsi="Times New Roman"/>
          <w:sz w:val="24"/>
          <w:szCs w:val="24"/>
          <w:lang w:val="lv-LV"/>
        </w:rPr>
        <w:t>kapitāla atdeves mērķu</w:t>
      </w:r>
      <w:r w:rsidR="00F07235">
        <w:rPr>
          <w:rStyle w:val="hps"/>
          <w:rFonts w:ascii="Times New Roman" w:hAnsi="Times New Roman"/>
          <w:sz w:val="24"/>
          <w:szCs w:val="24"/>
          <w:lang w:val="lv-LV"/>
        </w:rPr>
        <w:t>s</w:t>
      </w:r>
      <w:r w:rsidRPr="00495A93">
        <w:rPr>
          <w:rStyle w:val="hps"/>
          <w:rFonts w:ascii="Times New Roman" w:hAnsi="Times New Roman"/>
          <w:sz w:val="24"/>
          <w:szCs w:val="24"/>
          <w:lang w:val="lv-LV"/>
        </w:rPr>
        <w:t xml:space="preserve"> ar nozares uzņēmumiem pēc ROE </w:t>
      </w:r>
      <w:r w:rsidR="000A5A8B">
        <w:rPr>
          <w:rStyle w:val="hps"/>
          <w:rFonts w:ascii="Times New Roman" w:hAnsi="Times New Roman"/>
          <w:sz w:val="24"/>
          <w:szCs w:val="24"/>
          <w:lang w:val="lv-LV"/>
        </w:rPr>
        <w:t>rādītāj</w:t>
      </w:r>
      <w:r w:rsidR="00F07235">
        <w:rPr>
          <w:rStyle w:val="hps"/>
          <w:rFonts w:ascii="Times New Roman" w:hAnsi="Times New Roman"/>
          <w:sz w:val="24"/>
          <w:szCs w:val="24"/>
          <w:lang w:val="lv-LV"/>
        </w:rPr>
        <w:t>a</w:t>
      </w:r>
      <w:r w:rsidR="000A5A8B">
        <w:rPr>
          <w:rStyle w:val="hps"/>
          <w:rFonts w:ascii="Times New Roman" w:hAnsi="Times New Roman"/>
          <w:sz w:val="24"/>
          <w:szCs w:val="24"/>
          <w:lang w:val="lv-LV"/>
        </w:rPr>
        <w:t xml:space="preserve"> </w:t>
      </w:r>
      <w:r w:rsidRPr="00495A93">
        <w:rPr>
          <w:rStyle w:val="hps"/>
          <w:rFonts w:ascii="Times New Roman" w:hAnsi="Times New Roman"/>
          <w:sz w:val="24"/>
          <w:szCs w:val="24"/>
          <w:lang w:val="lv-LV"/>
        </w:rPr>
        <w:t xml:space="preserve">un/ vai </w:t>
      </w:r>
      <w:r w:rsidR="00F07235">
        <w:rPr>
          <w:rStyle w:val="hps"/>
          <w:rFonts w:ascii="Times New Roman" w:hAnsi="Times New Roman"/>
          <w:sz w:val="24"/>
          <w:szCs w:val="24"/>
          <w:lang w:val="lv-LV"/>
        </w:rPr>
        <w:t xml:space="preserve">aprēķināt kapitāla izmaksas pēc </w:t>
      </w:r>
      <w:r w:rsidRPr="00495A93">
        <w:rPr>
          <w:rStyle w:val="hps"/>
          <w:rFonts w:ascii="Times New Roman" w:hAnsi="Times New Roman"/>
          <w:sz w:val="24"/>
          <w:szCs w:val="24"/>
          <w:lang w:val="lv-LV"/>
        </w:rPr>
        <w:t xml:space="preserve">CAPM </w:t>
      </w:r>
      <w:r w:rsidR="000A5A8B">
        <w:rPr>
          <w:rStyle w:val="hps"/>
          <w:rFonts w:ascii="Times New Roman" w:hAnsi="Times New Roman"/>
          <w:sz w:val="24"/>
          <w:szCs w:val="24"/>
          <w:lang w:val="lv-LV"/>
        </w:rPr>
        <w:t xml:space="preserve">(kapitāla cenas noteikšanas) </w:t>
      </w:r>
      <w:r w:rsidRPr="00495A93">
        <w:rPr>
          <w:rStyle w:val="hps"/>
          <w:rFonts w:ascii="Times New Roman" w:hAnsi="Times New Roman"/>
          <w:sz w:val="24"/>
          <w:szCs w:val="24"/>
          <w:lang w:val="lv-LV"/>
        </w:rPr>
        <w:t>metodes</w:t>
      </w:r>
      <w:r w:rsidR="00E32F10">
        <w:rPr>
          <w:rStyle w:val="hps"/>
          <w:rFonts w:ascii="Times New Roman" w:hAnsi="Times New Roman"/>
          <w:sz w:val="24"/>
          <w:szCs w:val="24"/>
          <w:lang w:val="lv-LV"/>
        </w:rPr>
        <w:t xml:space="preserve">, </w:t>
      </w:r>
      <w:r w:rsidR="00E32F10" w:rsidRPr="00E32F10">
        <w:rPr>
          <w:rStyle w:val="hps"/>
          <w:rFonts w:ascii="Times New Roman" w:hAnsi="Times New Roman"/>
          <w:sz w:val="24"/>
          <w:szCs w:val="24"/>
          <w:lang w:val="lv-LV"/>
        </w:rPr>
        <w:t>izmantojot garāka termiņa vēsturiskos finanšu rādītājus</w:t>
      </w:r>
      <w:r>
        <w:rPr>
          <w:rStyle w:val="hps"/>
          <w:rFonts w:ascii="Times New Roman" w:hAnsi="Times New Roman"/>
          <w:sz w:val="24"/>
          <w:szCs w:val="24"/>
          <w:lang w:val="lv-LV"/>
        </w:rPr>
        <w:t>.</w:t>
      </w:r>
    </w:p>
    <w:p w14:paraId="13AE355F" w14:textId="77777777" w:rsidR="00495A93" w:rsidRDefault="00495A93" w:rsidP="007D7227">
      <w:pPr>
        <w:widowControl/>
        <w:spacing w:after="0" w:line="240" w:lineRule="auto"/>
        <w:jc w:val="both"/>
        <w:rPr>
          <w:rStyle w:val="hps"/>
          <w:rFonts w:ascii="Times New Roman" w:hAnsi="Times New Roman"/>
          <w:sz w:val="24"/>
          <w:szCs w:val="24"/>
          <w:lang w:val="lv-LV"/>
        </w:rPr>
      </w:pPr>
    </w:p>
    <w:p w14:paraId="1D422EF8" w14:textId="77777777" w:rsidR="000A5A8B" w:rsidRPr="000A5A8B" w:rsidRDefault="000A5A8B" w:rsidP="000A5A8B">
      <w:pPr>
        <w:widowControl/>
        <w:spacing w:after="0" w:line="240" w:lineRule="auto"/>
        <w:jc w:val="both"/>
        <w:rPr>
          <w:rFonts w:ascii="Times New Roman" w:hAnsi="Times New Roman"/>
          <w:bCs/>
          <w:sz w:val="24"/>
          <w:szCs w:val="24"/>
          <w:lang w:val="lv-LV"/>
        </w:rPr>
      </w:pPr>
      <w:r w:rsidRPr="000A5A8B">
        <w:rPr>
          <w:rFonts w:ascii="Times New Roman" w:hAnsi="Times New Roman"/>
          <w:bCs/>
          <w:sz w:val="24"/>
          <w:szCs w:val="24"/>
          <w:lang w:val="lv-LV"/>
        </w:rPr>
        <w:t xml:space="preserve">ROE </w:t>
      </w:r>
      <w:r w:rsidR="00F07235">
        <w:rPr>
          <w:rFonts w:ascii="Times New Roman" w:hAnsi="Times New Roman"/>
          <w:bCs/>
          <w:sz w:val="24"/>
          <w:szCs w:val="24"/>
          <w:lang w:val="lv-LV"/>
        </w:rPr>
        <w:t xml:space="preserve">rādītāja </w:t>
      </w:r>
      <w:r w:rsidRPr="000A5A8B">
        <w:rPr>
          <w:rFonts w:ascii="Times New Roman" w:hAnsi="Times New Roman"/>
          <w:bCs/>
          <w:sz w:val="24"/>
          <w:szCs w:val="24"/>
          <w:lang w:val="lv-LV"/>
        </w:rPr>
        <w:t>aprēķina formula ir:</w:t>
      </w:r>
    </w:p>
    <w:p w14:paraId="0F108F14" w14:textId="77777777" w:rsidR="000A5A8B" w:rsidRPr="000A5A8B" w:rsidRDefault="000A5A8B" w:rsidP="000A5A8B">
      <w:pPr>
        <w:widowControl/>
        <w:spacing w:after="0" w:line="240" w:lineRule="auto"/>
        <w:jc w:val="both"/>
        <w:rPr>
          <w:rFonts w:ascii="Times New Roman" w:hAnsi="Times New Roman"/>
          <w:bCs/>
          <w:sz w:val="24"/>
          <w:szCs w:val="24"/>
          <w:lang w:val="lv-LV"/>
        </w:rPr>
      </w:pPr>
    </w:p>
    <w:p w14:paraId="094DA179" w14:textId="77777777" w:rsidR="000A5A8B" w:rsidRPr="00AC6A5E" w:rsidRDefault="00AC6A5E" w:rsidP="000A5A8B">
      <w:pPr>
        <w:widowControl/>
        <w:spacing w:after="0" w:line="240" w:lineRule="auto"/>
        <w:jc w:val="both"/>
        <w:rPr>
          <w:rFonts w:ascii="Times New Roman" w:hAnsi="Times New Roman"/>
          <w:bCs/>
          <w:sz w:val="24"/>
          <w:szCs w:val="24"/>
          <w:lang w:val="lv-LV"/>
        </w:rPr>
      </w:pPr>
      <m:oMathPara>
        <m:oMath>
          <m:r>
            <m:rPr>
              <m:sty m:val="p"/>
            </m:rPr>
            <w:rPr>
              <w:rFonts w:ascii="Cambria Math" w:hAnsi="Cambria Math"/>
              <w:sz w:val="24"/>
              <w:szCs w:val="24"/>
              <w:lang w:val="lv-LV"/>
            </w:rPr>
            <m:t>ROE=</m:t>
          </m:r>
          <m:f>
            <m:fPr>
              <m:ctrlPr>
                <w:rPr>
                  <w:rFonts w:ascii="Cambria Math" w:hAnsi="Cambria Math"/>
                  <w:bCs/>
                  <w:sz w:val="24"/>
                  <w:szCs w:val="24"/>
                  <w:lang w:val="lv-LV"/>
                </w:rPr>
              </m:ctrlPr>
            </m:fPr>
            <m:num>
              <m:r>
                <m:rPr>
                  <m:sty m:val="p"/>
                </m:rPr>
                <w:rPr>
                  <w:rFonts w:ascii="Cambria Math" w:hAnsi="Cambria Math"/>
                  <w:sz w:val="24"/>
                  <w:szCs w:val="24"/>
                  <w:lang w:val="lv-LV"/>
                </w:rPr>
                <m:t>Peļņa</m:t>
              </m:r>
            </m:num>
            <m:den>
              <m:r>
                <m:rPr>
                  <m:sty m:val="p"/>
                </m:rPr>
                <w:rPr>
                  <w:rFonts w:ascii="Cambria Math" w:hAnsi="Cambria Math"/>
                  <w:sz w:val="24"/>
                  <w:szCs w:val="24"/>
                  <w:lang w:val="lv-LV"/>
                </w:rPr>
                <m:t>Pašu kapitāls</m:t>
              </m:r>
              <m:r>
                <m:rPr>
                  <m:sty m:val="p"/>
                </m:rPr>
                <w:rPr>
                  <w:rStyle w:val="FootnoteReference"/>
                  <w:rFonts w:ascii="Cambria Math" w:hAnsi="Cambria Math"/>
                  <w:sz w:val="24"/>
                  <w:szCs w:val="24"/>
                  <w:lang w:val="lv-LV"/>
                </w:rPr>
                <w:footnoteReference w:id="5"/>
              </m:r>
            </m:den>
          </m:f>
          <m:r>
            <m:rPr>
              <m:sty m:val="p"/>
            </m:rPr>
            <w:rPr>
              <w:rFonts w:ascii="Cambria Math" w:hAnsi="Cambria Math"/>
              <w:sz w:val="24"/>
              <w:szCs w:val="24"/>
              <w:lang w:val="lv-LV"/>
            </w:rPr>
            <m:t>*100</m:t>
          </m:r>
        </m:oMath>
      </m:oMathPara>
    </w:p>
    <w:p w14:paraId="02386312" w14:textId="77777777" w:rsidR="000A5A8B" w:rsidRDefault="000A5A8B" w:rsidP="007D7227">
      <w:pPr>
        <w:widowControl/>
        <w:spacing w:after="0" w:line="240" w:lineRule="auto"/>
        <w:jc w:val="both"/>
        <w:rPr>
          <w:rStyle w:val="hps"/>
          <w:rFonts w:ascii="Times New Roman" w:hAnsi="Times New Roman"/>
          <w:sz w:val="24"/>
          <w:szCs w:val="24"/>
          <w:lang w:val="lv-LV"/>
        </w:rPr>
      </w:pPr>
    </w:p>
    <w:p w14:paraId="483D6149" w14:textId="4863BED0" w:rsidR="00495A93" w:rsidRDefault="000A5A8B" w:rsidP="007D7227">
      <w:pPr>
        <w:widowControl/>
        <w:spacing w:after="0" w:line="240" w:lineRule="auto"/>
        <w:jc w:val="both"/>
        <w:rPr>
          <w:rStyle w:val="hps"/>
          <w:rFonts w:ascii="Times New Roman" w:hAnsi="Times New Roman"/>
          <w:sz w:val="24"/>
          <w:szCs w:val="24"/>
          <w:lang w:val="lv-LV"/>
        </w:rPr>
      </w:pPr>
      <w:r w:rsidRPr="000A5A8B">
        <w:rPr>
          <w:rStyle w:val="hps"/>
          <w:rFonts w:ascii="Times New Roman" w:hAnsi="Times New Roman"/>
          <w:sz w:val="24"/>
          <w:szCs w:val="24"/>
          <w:lang w:val="lv-LV"/>
        </w:rPr>
        <w:t xml:space="preserve">Attiecībā uz to, kā </w:t>
      </w:r>
      <w:r w:rsidR="00AC6A5E">
        <w:rPr>
          <w:rStyle w:val="hps"/>
          <w:rFonts w:ascii="Times New Roman" w:hAnsi="Times New Roman"/>
          <w:sz w:val="24"/>
          <w:szCs w:val="24"/>
          <w:lang w:val="lv-LV"/>
        </w:rPr>
        <w:t xml:space="preserve">izvirzāmi </w:t>
      </w:r>
      <w:r w:rsidRPr="000A5A8B">
        <w:rPr>
          <w:rStyle w:val="hps"/>
          <w:rFonts w:ascii="Times New Roman" w:hAnsi="Times New Roman"/>
          <w:sz w:val="24"/>
          <w:szCs w:val="24"/>
          <w:lang w:val="lv-LV"/>
        </w:rPr>
        <w:t>pašu kapitāla atdeves mērķi, OECD 2014.gadā veica pētījumu, analizējot, vai valsts kapitālsabiedrības tiek finansētas atbilstoši tirgus praksei (vai tās nav priviliģētā situācijā salīdzinot ar privāto sektoru). Ņemot vērā</w:t>
      </w:r>
      <w:r w:rsidR="00BC460E">
        <w:rPr>
          <w:rStyle w:val="hps"/>
          <w:rFonts w:ascii="Times New Roman" w:hAnsi="Times New Roman"/>
          <w:sz w:val="24"/>
          <w:szCs w:val="24"/>
          <w:lang w:val="lv-LV"/>
        </w:rPr>
        <w:t xml:space="preserve"> to</w:t>
      </w:r>
      <w:r w:rsidRPr="000A5A8B">
        <w:rPr>
          <w:rStyle w:val="hps"/>
          <w:rFonts w:ascii="Times New Roman" w:hAnsi="Times New Roman"/>
          <w:sz w:val="24"/>
          <w:szCs w:val="24"/>
          <w:lang w:val="lv-LV"/>
        </w:rPr>
        <w:t>, ka pašu kapitāls ir viens no finanšu avotiem, ir būtiski, lai valsts kā kapitāla ieguldītājs neradītu valsts kapitālsabiedrībām salīdzinošas priekšrocības pret tirgus dalībniekiem, piedāvājot kapitālu ar zemākām izmaksām vai radot apstākļus, kas ļauj kapitāla izmaksas samazināt. Tas iekļauj arī jautājumu</w:t>
      </w:r>
      <w:r w:rsidR="00BC460E">
        <w:rPr>
          <w:rStyle w:val="hps"/>
          <w:rFonts w:ascii="Times New Roman" w:hAnsi="Times New Roman"/>
          <w:sz w:val="24"/>
          <w:szCs w:val="24"/>
          <w:lang w:val="lv-LV"/>
        </w:rPr>
        <w:t>s</w:t>
      </w:r>
      <w:r w:rsidRPr="000A5A8B">
        <w:rPr>
          <w:rStyle w:val="hps"/>
          <w:rFonts w:ascii="Times New Roman" w:hAnsi="Times New Roman"/>
          <w:sz w:val="24"/>
          <w:szCs w:val="24"/>
          <w:lang w:val="lv-LV"/>
        </w:rPr>
        <w:t xml:space="preserve"> par to, cik daudz valsts atļaujas ieguldīt un cik </w:t>
      </w:r>
      <w:r w:rsidR="00BC460E">
        <w:rPr>
          <w:rStyle w:val="hps"/>
          <w:rFonts w:ascii="Times New Roman" w:hAnsi="Times New Roman"/>
          <w:sz w:val="24"/>
          <w:szCs w:val="24"/>
          <w:lang w:val="lv-LV"/>
        </w:rPr>
        <w:t xml:space="preserve">daudz no kapitālsabiedrības bilances </w:t>
      </w:r>
      <w:r w:rsidRPr="000A5A8B">
        <w:rPr>
          <w:rStyle w:val="hps"/>
          <w:rFonts w:ascii="Times New Roman" w:hAnsi="Times New Roman"/>
          <w:sz w:val="24"/>
          <w:szCs w:val="24"/>
          <w:lang w:val="lv-LV"/>
        </w:rPr>
        <w:t>sastāda aizņemtais finansējums (pašu kapitāla struktūras mērķi), atbilstošas atdeves likmes noteikšana, privātajam sektoram pielīdzināmu dividenžu izmaksas noteikšana un valsts galvojumu esamība valsts uzņēmumiem.</w:t>
      </w:r>
    </w:p>
    <w:p w14:paraId="75CA0CC1" w14:textId="77777777" w:rsidR="000A5A8B" w:rsidRDefault="000A5A8B" w:rsidP="007D7227">
      <w:pPr>
        <w:widowControl/>
        <w:spacing w:after="0" w:line="240" w:lineRule="auto"/>
        <w:jc w:val="both"/>
        <w:rPr>
          <w:rStyle w:val="hps"/>
          <w:rFonts w:ascii="Times New Roman" w:hAnsi="Times New Roman"/>
          <w:sz w:val="24"/>
          <w:szCs w:val="24"/>
          <w:lang w:val="lv-LV"/>
        </w:rPr>
      </w:pPr>
    </w:p>
    <w:p w14:paraId="635833C9" w14:textId="77777777" w:rsidR="0084693B" w:rsidRPr="007D7227" w:rsidRDefault="0084693B" w:rsidP="007D7227">
      <w:pPr>
        <w:widowControl/>
        <w:spacing w:after="0"/>
        <w:jc w:val="both"/>
        <w:rPr>
          <w:rFonts w:ascii="Times New Roman" w:eastAsia="Times New Roman" w:hAnsi="Times New Roman"/>
          <w:bCs/>
          <w:sz w:val="24"/>
          <w:szCs w:val="24"/>
          <w:lang w:val="lv-LV" w:eastAsia="lv-LV"/>
        </w:rPr>
      </w:pPr>
      <w:r w:rsidRPr="007D7227">
        <w:rPr>
          <w:rFonts w:ascii="Times New Roman" w:eastAsia="Times New Roman" w:hAnsi="Times New Roman"/>
          <w:bCs/>
          <w:sz w:val="24"/>
          <w:szCs w:val="24"/>
          <w:lang w:val="lv-LV" w:eastAsia="lv-LV"/>
        </w:rPr>
        <w:t>Kapitāla atdeves noteikšanas posmi valsts kapitālsabiedrībās:</w:t>
      </w:r>
    </w:p>
    <w:p w14:paraId="49C7809C" w14:textId="359C1A8A" w:rsidR="0084693B" w:rsidRPr="007D7227" w:rsidRDefault="007C1DB1" w:rsidP="0084693B">
      <w:pPr>
        <w:widowControl/>
        <w:numPr>
          <w:ilvl w:val="0"/>
          <w:numId w:val="15"/>
        </w:numPr>
        <w:spacing w:after="0" w:line="240" w:lineRule="auto"/>
        <w:contextualSpacing/>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v</w:t>
      </w:r>
      <w:r w:rsidR="0084693B" w:rsidRPr="007D7227">
        <w:rPr>
          <w:rFonts w:ascii="Times New Roman" w:eastAsia="Times New Roman" w:hAnsi="Times New Roman"/>
          <w:bCs/>
          <w:sz w:val="24"/>
          <w:szCs w:val="24"/>
          <w:lang w:val="lv-LV" w:eastAsia="lv-LV"/>
        </w:rPr>
        <w:t>ēsturisko datu analīze – aptuveni iepriekšējie 3 gadi, ja nav būtiskas izmaiņas darbībā, tirgū, ekonomikā,</w:t>
      </w:r>
    </w:p>
    <w:p w14:paraId="059DAB4E" w14:textId="40B2E5F7" w:rsidR="0084693B" w:rsidRPr="007D7227" w:rsidRDefault="007C1DB1" w:rsidP="0084693B">
      <w:pPr>
        <w:widowControl/>
        <w:numPr>
          <w:ilvl w:val="0"/>
          <w:numId w:val="15"/>
        </w:numPr>
        <w:spacing w:after="0" w:line="240" w:lineRule="auto"/>
        <w:contextualSpacing/>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p</w:t>
      </w:r>
      <w:r w:rsidR="0084693B" w:rsidRPr="007D7227">
        <w:rPr>
          <w:rFonts w:ascii="Times New Roman" w:eastAsia="Times New Roman" w:hAnsi="Times New Roman"/>
          <w:bCs/>
          <w:sz w:val="24"/>
          <w:szCs w:val="24"/>
          <w:lang w:val="lv-LV" w:eastAsia="lv-LV"/>
        </w:rPr>
        <w:t>ieņēmumi makro un mikro līmenī par nākotnes attīstību un uzņēmuma finanšu prognožu izstrādāšana,</w:t>
      </w:r>
    </w:p>
    <w:p w14:paraId="0CC17F85" w14:textId="2A2D19A9" w:rsidR="0084693B" w:rsidRPr="007D7227" w:rsidRDefault="007C1DB1" w:rsidP="0084693B">
      <w:pPr>
        <w:widowControl/>
        <w:numPr>
          <w:ilvl w:val="0"/>
          <w:numId w:val="15"/>
        </w:numPr>
        <w:spacing w:after="0" w:line="240" w:lineRule="auto"/>
        <w:contextualSpacing/>
        <w:jc w:val="both"/>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t>n</w:t>
      </w:r>
      <w:r w:rsidR="0084693B" w:rsidRPr="007D7227">
        <w:rPr>
          <w:rFonts w:ascii="Times New Roman" w:eastAsia="Times New Roman" w:hAnsi="Times New Roman"/>
          <w:b/>
          <w:bCs/>
          <w:sz w:val="24"/>
          <w:szCs w:val="24"/>
          <w:lang w:val="lv-LV" w:eastAsia="lv-LV"/>
        </w:rPr>
        <w:t>ozares un salīdzināmo uzņēmumu dati – dati no Bloomberg/ Damodaran vai citi pētījumi par ROE,</w:t>
      </w:r>
    </w:p>
    <w:p w14:paraId="7645BCEC" w14:textId="1F3E3593" w:rsidR="0084693B" w:rsidRPr="007D7227" w:rsidRDefault="007C1DB1" w:rsidP="0084693B">
      <w:pPr>
        <w:widowControl/>
        <w:numPr>
          <w:ilvl w:val="0"/>
          <w:numId w:val="15"/>
        </w:numPr>
        <w:spacing w:after="0" w:line="240" w:lineRule="auto"/>
        <w:contextualSpacing/>
        <w:jc w:val="both"/>
        <w:rPr>
          <w:rFonts w:ascii="Times New Roman" w:eastAsia="Times New Roman" w:hAnsi="Times New Roman"/>
          <w:bCs/>
          <w:sz w:val="24"/>
          <w:szCs w:val="24"/>
          <w:lang w:val="lv-LV" w:eastAsia="lv-LV"/>
        </w:rPr>
      </w:pPr>
      <w:r>
        <w:rPr>
          <w:rFonts w:ascii="Times New Roman" w:eastAsia="Times New Roman" w:hAnsi="Times New Roman"/>
          <w:b/>
          <w:bCs/>
          <w:sz w:val="24"/>
          <w:szCs w:val="24"/>
          <w:lang w:val="lv-LV" w:eastAsia="lv-LV"/>
        </w:rPr>
        <w:t>f</w:t>
      </w:r>
      <w:r w:rsidR="0084693B" w:rsidRPr="007D7227">
        <w:rPr>
          <w:rFonts w:ascii="Times New Roman" w:eastAsia="Times New Roman" w:hAnsi="Times New Roman"/>
          <w:b/>
          <w:bCs/>
          <w:sz w:val="24"/>
          <w:szCs w:val="24"/>
          <w:lang w:val="lv-LV" w:eastAsia="lv-LV"/>
        </w:rPr>
        <w:t>inanšu izmaksu teorijas pielietošana - WACC/ CAPM – izmanto valsts aizņemšanās likmi, beta un tirgus uzcenojumu</w:t>
      </w:r>
      <w:r w:rsidR="0084693B" w:rsidRPr="007D7227">
        <w:rPr>
          <w:rFonts w:ascii="Times New Roman" w:eastAsia="Times New Roman" w:hAnsi="Times New Roman"/>
          <w:bCs/>
          <w:sz w:val="24"/>
          <w:szCs w:val="24"/>
          <w:lang w:val="lv-LV" w:eastAsia="lv-LV"/>
        </w:rPr>
        <w:t>.</w:t>
      </w:r>
    </w:p>
    <w:p w14:paraId="6C6D9EFF" w14:textId="77777777" w:rsidR="00BC460E" w:rsidRDefault="00BC460E" w:rsidP="007D7227">
      <w:pPr>
        <w:widowControl/>
        <w:spacing w:after="0"/>
        <w:jc w:val="both"/>
        <w:rPr>
          <w:rFonts w:ascii="Times New Roman" w:eastAsia="Times New Roman" w:hAnsi="Times New Roman"/>
          <w:bCs/>
          <w:sz w:val="24"/>
          <w:szCs w:val="24"/>
          <w:lang w:val="lv-LV" w:eastAsia="lv-LV"/>
        </w:rPr>
      </w:pPr>
    </w:p>
    <w:p w14:paraId="447980D1" w14:textId="77777777" w:rsidR="0084693B" w:rsidRPr="007D7227" w:rsidRDefault="0084693B" w:rsidP="007D7227">
      <w:pPr>
        <w:widowControl/>
        <w:spacing w:after="0"/>
        <w:jc w:val="both"/>
        <w:rPr>
          <w:rFonts w:ascii="Times New Roman" w:eastAsia="Times New Roman" w:hAnsi="Times New Roman"/>
          <w:bCs/>
          <w:sz w:val="24"/>
          <w:szCs w:val="24"/>
          <w:lang w:val="lv-LV" w:eastAsia="lv-LV"/>
        </w:rPr>
      </w:pPr>
      <w:r w:rsidRPr="007D7227">
        <w:rPr>
          <w:rFonts w:ascii="Times New Roman" w:eastAsia="Times New Roman" w:hAnsi="Times New Roman"/>
          <w:bCs/>
          <w:sz w:val="24"/>
          <w:szCs w:val="24"/>
          <w:lang w:val="lv-LV" w:eastAsia="lv-LV"/>
        </w:rPr>
        <w:t>Piedāvātā pieeja būtībā nozīmē to, ka, lai uzņēmuma iegūtās pašu kapitāla atdeves prognozes uzskatītu par atbilstošu un efektīvu kapitāla atdeves mērķi, tās jāsalīdzina ar nozares (konkrētu salīdzinošu uzņēmumu vai visas nozares) datiem.</w:t>
      </w:r>
    </w:p>
    <w:p w14:paraId="044FA639" w14:textId="77777777" w:rsidR="0084693B" w:rsidRPr="007D7227" w:rsidRDefault="0084693B" w:rsidP="007D7227">
      <w:pPr>
        <w:widowControl/>
        <w:spacing w:after="0"/>
        <w:jc w:val="both"/>
        <w:rPr>
          <w:rFonts w:ascii="Times New Roman" w:eastAsia="Times New Roman" w:hAnsi="Times New Roman"/>
          <w:bCs/>
          <w:sz w:val="24"/>
          <w:szCs w:val="24"/>
          <w:lang w:val="lv-LV" w:eastAsia="lv-LV"/>
        </w:rPr>
      </w:pPr>
      <w:r w:rsidRPr="007D7227">
        <w:rPr>
          <w:rFonts w:ascii="Times New Roman" w:eastAsia="Times New Roman" w:hAnsi="Times New Roman"/>
          <w:bCs/>
          <w:sz w:val="24"/>
          <w:szCs w:val="24"/>
          <w:lang w:val="lv-LV" w:eastAsia="lv-LV"/>
        </w:rPr>
        <w:t>Salīdzināšanai pēc ROE rādītāja var izvēlēties konkrētus uzņēmumus vai iegūt datus par nozari, izmantojot dažādus avotus, piemēram, Ņujorkas universitātes Šterna Biznesa skolas (NYU Stern School of Business) pētnieka A.Damodaran publiski pieejamos aprēķinus</w:t>
      </w:r>
      <w:r w:rsidRPr="007D7227">
        <w:rPr>
          <w:rFonts w:ascii="Times New Roman" w:eastAsia="Times New Roman" w:hAnsi="Times New Roman"/>
          <w:bCs/>
          <w:sz w:val="24"/>
          <w:szCs w:val="24"/>
          <w:vertAlign w:val="superscript"/>
          <w:lang w:val="lv-LV" w:eastAsia="lv-LV"/>
        </w:rPr>
        <w:footnoteReference w:id="6"/>
      </w:r>
      <w:r w:rsidRPr="007D7227">
        <w:rPr>
          <w:rFonts w:ascii="Times New Roman" w:eastAsia="Times New Roman" w:hAnsi="Times New Roman"/>
          <w:bCs/>
          <w:sz w:val="24"/>
          <w:szCs w:val="24"/>
          <w:lang w:val="lv-LV" w:eastAsia="lv-LV"/>
        </w:rPr>
        <w:t>.</w:t>
      </w:r>
    </w:p>
    <w:p w14:paraId="7EA89971" w14:textId="77777777" w:rsidR="00BC460E" w:rsidRDefault="00BC460E" w:rsidP="007D7227">
      <w:pPr>
        <w:widowControl/>
        <w:spacing w:after="0"/>
        <w:jc w:val="both"/>
        <w:rPr>
          <w:rFonts w:ascii="Times New Roman" w:eastAsia="Times New Roman" w:hAnsi="Times New Roman"/>
          <w:bCs/>
          <w:sz w:val="24"/>
          <w:szCs w:val="24"/>
          <w:lang w:val="lv-LV" w:eastAsia="lv-LV"/>
        </w:rPr>
      </w:pPr>
    </w:p>
    <w:p w14:paraId="2F680566" w14:textId="77777777" w:rsidR="00751BD3" w:rsidRDefault="00751BD3" w:rsidP="007D7227">
      <w:pPr>
        <w:widowControl/>
        <w:spacing w:after="0"/>
        <w:jc w:val="both"/>
        <w:rPr>
          <w:rFonts w:ascii="Times New Roman" w:eastAsia="Times New Roman" w:hAnsi="Times New Roman"/>
          <w:bCs/>
          <w:sz w:val="24"/>
          <w:szCs w:val="24"/>
          <w:lang w:val="lv-LV" w:eastAsia="lv-LV"/>
        </w:rPr>
      </w:pPr>
    </w:p>
    <w:p w14:paraId="44A3F099" w14:textId="77777777" w:rsidR="00751BD3" w:rsidRDefault="00751BD3" w:rsidP="007D7227">
      <w:pPr>
        <w:widowControl/>
        <w:spacing w:after="0"/>
        <w:jc w:val="both"/>
        <w:rPr>
          <w:rFonts w:ascii="Times New Roman" w:eastAsia="Times New Roman" w:hAnsi="Times New Roman"/>
          <w:bCs/>
          <w:sz w:val="24"/>
          <w:szCs w:val="24"/>
          <w:lang w:val="lv-LV" w:eastAsia="lv-LV"/>
        </w:rPr>
      </w:pPr>
    </w:p>
    <w:p w14:paraId="251381DB" w14:textId="77777777" w:rsidR="0084693B" w:rsidRPr="007D7227" w:rsidRDefault="0084693B" w:rsidP="007D7227">
      <w:pPr>
        <w:widowControl/>
        <w:spacing w:after="0"/>
        <w:jc w:val="both"/>
        <w:rPr>
          <w:rFonts w:ascii="Times New Roman" w:eastAsia="Times New Roman" w:hAnsi="Times New Roman"/>
          <w:bCs/>
          <w:sz w:val="24"/>
          <w:szCs w:val="24"/>
          <w:lang w:val="lv-LV" w:eastAsia="lv-LV"/>
        </w:rPr>
      </w:pPr>
      <w:r w:rsidRPr="007D7227">
        <w:rPr>
          <w:rFonts w:ascii="Times New Roman" w:eastAsia="Times New Roman" w:hAnsi="Times New Roman"/>
          <w:bCs/>
          <w:sz w:val="24"/>
          <w:szCs w:val="24"/>
          <w:lang w:val="lv-LV" w:eastAsia="lv-LV"/>
        </w:rPr>
        <w:lastRenderedPageBreak/>
        <w:t>Otra, komplicētāka metode ir pašu kapitāla izmaksu aprēķina veikšana pēc CAPM. Aprēķināšanai ieteicams izmantot šādu formulu un pieņēmumus:</w:t>
      </w:r>
    </w:p>
    <w:p w14:paraId="7869877F" w14:textId="77777777" w:rsidR="0084693B" w:rsidRPr="007D7227" w:rsidRDefault="0084693B" w:rsidP="0084693B">
      <w:pPr>
        <w:widowControl/>
        <w:spacing w:after="0"/>
        <w:ind w:firstLine="720"/>
        <w:jc w:val="both"/>
        <w:rPr>
          <w:rFonts w:ascii="Times New Roman" w:eastAsia="Times New Roman" w:hAnsi="Times New Roman"/>
          <w:bCs/>
          <w:sz w:val="24"/>
          <w:szCs w:val="24"/>
          <w:lang w:val="lv-LV" w:eastAsia="lv-LV"/>
        </w:rPr>
      </w:pPr>
    </w:p>
    <w:p w14:paraId="03800448" w14:textId="77777777" w:rsidR="0084693B" w:rsidRPr="007D7227" w:rsidRDefault="0084693B" w:rsidP="0084693B">
      <w:pPr>
        <w:widowControl/>
        <w:spacing w:after="0"/>
        <w:ind w:firstLine="720"/>
        <w:jc w:val="center"/>
        <w:rPr>
          <w:rFonts w:ascii="Times New Roman" w:eastAsia="Times New Roman" w:hAnsi="Times New Roman"/>
          <w:bCs/>
          <w:sz w:val="24"/>
          <w:szCs w:val="24"/>
          <w:lang w:val="lv-LV" w:eastAsia="lv-LV"/>
        </w:rPr>
      </w:pPr>
      <w:r w:rsidRPr="007D7227">
        <w:rPr>
          <w:rFonts w:ascii="Times New Roman" w:eastAsia="Times New Roman" w:hAnsi="Times New Roman"/>
          <w:sz w:val="24"/>
          <w:szCs w:val="24"/>
          <w:lang w:val="lv-LV" w:eastAsia="lv-LV"/>
        </w:rPr>
        <w:t>r</w:t>
      </w:r>
      <w:r w:rsidRPr="007D7227">
        <w:rPr>
          <w:rFonts w:ascii="Times New Roman" w:eastAsia="Times New Roman" w:hAnsi="Times New Roman"/>
          <w:sz w:val="24"/>
          <w:szCs w:val="24"/>
          <w:vertAlign w:val="subscript"/>
          <w:lang w:val="lv-LV" w:eastAsia="lv-LV"/>
        </w:rPr>
        <w:t>e</w:t>
      </w:r>
      <w:r w:rsidRPr="007D7227">
        <w:rPr>
          <w:rFonts w:ascii="Times New Roman" w:eastAsia="Times New Roman" w:hAnsi="Times New Roman"/>
          <w:sz w:val="24"/>
          <w:szCs w:val="24"/>
          <w:lang w:val="lv-LV" w:eastAsia="lv-LV"/>
        </w:rPr>
        <w:t xml:space="preserve"> = r</w:t>
      </w:r>
      <w:r w:rsidRPr="007D7227">
        <w:rPr>
          <w:rFonts w:ascii="Times New Roman" w:eastAsia="Times New Roman" w:hAnsi="Times New Roman"/>
          <w:sz w:val="24"/>
          <w:szCs w:val="24"/>
          <w:vertAlign w:val="subscript"/>
          <w:lang w:val="lv-LV" w:eastAsia="lv-LV"/>
        </w:rPr>
        <w:t xml:space="preserve">f </w:t>
      </w:r>
      <w:r w:rsidRPr="007D7227">
        <w:rPr>
          <w:rFonts w:ascii="Times New Roman" w:eastAsia="Times New Roman" w:hAnsi="Times New Roman"/>
          <w:sz w:val="24"/>
          <w:szCs w:val="24"/>
          <w:lang w:val="lv-LV" w:eastAsia="lv-LV"/>
        </w:rPr>
        <w:t xml:space="preserve">+ </w:t>
      </w:r>
      <w:r w:rsidRPr="007D7227">
        <w:rPr>
          <w:rFonts w:ascii="Times New Roman" w:eastAsia="Times New Roman" w:hAnsi="Times New Roman"/>
          <w:bCs/>
          <w:sz w:val="24"/>
          <w:szCs w:val="24"/>
          <w:lang w:val="lv-LV" w:eastAsia="lv-LV"/>
        </w:rPr>
        <w:t>β</w:t>
      </w:r>
      <w:r w:rsidRPr="007D7227">
        <w:rPr>
          <w:rFonts w:ascii="Times New Roman" w:eastAsia="Times New Roman" w:hAnsi="Times New Roman"/>
          <w:sz w:val="24"/>
          <w:szCs w:val="24"/>
          <w:lang w:val="lv-LV" w:eastAsia="lv-LV"/>
        </w:rPr>
        <w:t>(r</w:t>
      </w:r>
      <w:r w:rsidRPr="007D7227">
        <w:rPr>
          <w:rFonts w:ascii="Times New Roman" w:eastAsia="Times New Roman" w:hAnsi="Times New Roman"/>
          <w:sz w:val="24"/>
          <w:szCs w:val="24"/>
          <w:vertAlign w:val="subscript"/>
          <w:lang w:val="lv-LV" w:eastAsia="lv-LV"/>
        </w:rPr>
        <w:t>m</w:t>
      </w:r>
      <w:r w:rsidRPr="007D7227">
        <w:rPr>
          <w:rFonts w:ascii="Times New Roman" w:eastAsia="Times New Roman" w:hAnsi="Times New Roman"/>
          <w:sz w:val="24"/>
          <w:szCs w:val="24"/>
          <w:lang w:val="lv-LV" w:eastAsia="lv-LV"/>
        </w:rPr>
        <w:t>-r</w:t>
      </w:r>
      <w:r w:rsidRPr="007D7227">
        <w:rPr>
          <w:rFonts w:ascii="Times New Roman" w:eastAsia="Times New Roman" w:hAnsi="Times New Roman"/>
          <w:sz w:val="24"/>
          <w:szCs w:val="24"/>
          <w:vertAlign w:val="subscript"/>
          <w:lang w:val="lv-LV" w:eastAsia="lv-LV"/>
        </w:rPr>
        <w:t>f</w:t>
      </w:r>
      <w:r w:rsidRPr="007D7227">
        <w:rPr>
          <w:rFonts w:ascii="Times New Roman" w:eastAsia="Times New Roman" w:hAnsi="Times New Roman"/>
          <w:sz w:val="24"/>
          <w:szCs w:val="24"/>
          <w:lang w:val="lv-LV" w:eastAsia="lv-LV"/>
        </w:rPr>
        <w:t>) + r</w:t>
      </w:r>
      <w:r w:rsidRPr="007D7227">
        <w:rPr>
          <w:rFonts w:ascii="Times New Roman" w:eastAsia="Times New Roman" w:hAnsi="Times New Roman"/>
          <w:sz w:val="24"/>
          <w:szCs w:val="24"/>
          <w:vertAlign w:val="subscript"/>
          <w:lang w:val="lv-LV" w:eastAsia="lv-LV"/>
        </w:rPr>
        <w:t>s</w:t>
      </w:r>
      <w:r w:rsidRPr="007D7227">
        <w:rPr>
          <w:rFonts w:ascii="Times New Roman" w:eastAsia="Times New Roman" w:hAnsi="Times New Roman"/>
          <w:sz w:val="24"/>
          <w:szCs w:val="24"/>
          <w:lang w:val="lv-LV" w:eastAsia="lv-LV"/>
        </w:rPr>
        <w:t>, kur</w:t>
      </w:r>
    </w:p>
    <w:p w14:paraId="6130FC6C" w14:textId="77777777" w:rsidR="0084693B" w:rsidRPr="007D7227" w:rsidRDefault="0084693B" w:rsidP="0084693B">
      <w:pPr>
        <w:widowControl/>
        <w:spacing w:after="0"/>
        <w:ind w:firstLine="720"/>
        <w:jc w:val="both"/>
        <w:rPr>
          <w:rFonts w:ascii="Times New Roman" w:eastAsia="Times New Roman" w:hAnsi="Times New Roman"/>
          <w:bCs/>
          <w:sz w:val="24"/>
          <w:szCs w:val="24"/>
          <w:lang w:val="lv-LV" w:eastAsia="lv-LV"/>
        </w:rPr>
      </w:pPr>
    </w:p>
    <w:p w14:paraId="2F5092E7" w14:textId="77777777" w:rsidR="0084693B" w:rsidRPr="007D7227" w:rsidRDefault="0084693B" w:rsidP="0084693B">
      <w:pPr>
        <w:widowControl/>
        <w:numPr>
          <w:ilvl w:val="0"/>
          <w:numId w:val="16"/>
        </w:numPr>
        <w:spacing w:after="0" w:line="240" w:lineRule="auto"/>
        <w:contextualSpacing/>
        <w:jc w:val="both"/>
        <w:rPr>
          <w:rFonts w:ascii="Times New Roman" w:eastAsia="Times New Roman" w:hAnsi="Times New Roman"/>
          <w:bCs/>
          <w:sz w:val="24"/>
          <w:szCs w:val="24"/>
          <w:lang w:val="lv-LV" w:eastAsia="lv-LV"/>
        </w:rPr>
      </w:pPr>
      <w:r w:rsidRPr="007D7227">
        <w:rPr>
          <w:rFonts w:ascii="Times New Roman" w:eastAsia="Times New Roman" w:hAnsi="Times New Roman"/>
          <w:sz w:val="24"/>
          <w:szCs w:val="24"/>
          <w:lang w:val="lv-LV" w:eastAsia="lv-LV"/>
        </w:rPr>
        <w:t>r</w:t>
      </w:r>
      <w:r w:rsidRPr="007D7227">
        <w:rPr>
          <w:rFonts w:ascii="Times New Roman" w:eastAsia="Times New Roman" w:hAnsi="Times New Roman"/>
          <w:sz w:val="24"/>
          <w:szCs w:val="24"/>
          <w:vertAlign w:val="subscript"/>
          <w:lang w:val="lv-LV" w:eastAsia="lv-LV"/>
        </w:rPr>
        <w:t>f</w:t>
      </w:r>
      <w:r w:rsidRPr="007D7227">
        <w:rPr>
          <w:rFonts w:ascii="Times New Roman" w:eastAsia="Times New Roman" w:hAnsi="Times New Roman"/>
          <w:bCs/>
          <w:sz w:val="24"/>
          <w:szCs w:val="24"/>
          <w:lang w:val="lv-LV" w:eastAsia="lv-LV"/>
        </w:rPr>
        <w:t xml:space="preserve">  - bezriska likme – valsts ilgtermiņa aizņemšanās likme</w:t>
      </w:r>
      <w:r w:rsidR="00415746">
        <w:rPr>
          <w:rFonts w:ascii="Times New Roman" w:eastAsia="Times New Roman" w:hAnsi="Times New Roman"/>
          <w:bCs/>
          <w:sz w:val="24"/>
          <w:szCs w:val="24"/>
          <w:lang w:val="lv-LV" w:eastAsia="lv-LV"/>
        </w:rPr>
        <w:t xml:space="preserve"> </w:t>
      </w:r>
      <w:r w:rsidRPr="007D7227">
        <w:rPr>
          <w:rFonts w:ascii="Times New Roman" w:eastAsia="Times New Roman" w:hAnsi="Times New Roman"/>
          <w:bCs/>
          <w:sz w:val="24"/>
          <w:szCs w:val="24"/>
          <w:lang w:val="lv-LV" w:eastAsia="lv-LV"/>
        </w:rPr>
        <w:t>– 0,</w:t>
      </w:r>
      <w:r w:rsidR="00C47969">
        <w:rPr>
          <w:rFonts w:ascii="Times New Roman" w:eastAsia="Times New Roman" w:hAnsi="Times New Roman"/>
          <w:bCs/>
          <w:sz w:val="24"/>
          <w:szCs w:val="24"/>
          <w:lang w:val="lv-LV" w:eastAsia="lv-LV"/>
        </w:rPr>
        <w:t>8</w:t>
      </w:r>
      <w:r w:rsidRPr="007D7227">
        <w:rPr>
          <w:rFonts w:ascii="Times New Roman" w:eastAsia="Times New Roman" w:hAnsi="Times New Roman"/>
          <w:bCs/>
          <w:sz w:val="24"/>
          <w:szCs w:val="24"/>
          <w:lang w:val="lv-LV" w:eastAsia="lv-LV"/>
        </w:rPr>
        <w:t>% (201</w:t>
      </w:r>
      <w:r w:rsidR="00C47969">
        <w:rPr>
          <w:rFonts w:ascii="Times New Roman" w:eastAsia="Times New Roman" w:hAnsi="Times New Roman"/>
          <w:bCs/>
          <w:sz w:val="24"/>
          <w:szCs w:val="24"/>
          <w:lang w:val="lv-LV" w:eastAsia="lv-LV"/>
        </w:rPr>
        <w:t>8</w:t>
      </w:r>
      <w:r w:rsidRPr="007D7227">
        <w:rPr>
          <w:rFonts w:ascii="Times New Roman" w:eastAsia="Times New Roman" w:hAnsi="Times New Roman"/>
          <w:bCs/>
          <w:sz w:val="24"/>
          <w:szCs w:val="24"/>
          <w:lang w:val="lv-LV" w:eastAsia="lv-LV"/>
        </w:rPr>
        <w:t xml:space="preserve">. gada </w:t>
      </w:r>
      <w:r w:rsidR="00C47969">
        <w:rPr>
          <w:rFonts w:ascii="Times New Roman" w:eastAsia="Times New Roman" w:hAnsi="Times New Roman"/>
          <w:bCs/>
          <w:sz w:val="24"/>
          <w:szCs w:val="24"/>
          <w:lang w:val="lv-LV" w:eastAsia="lv-LV"/>
        </w:rPr>
        <w:t>aprīlī</w:t>
      </w:r>
      <w:r w:rsidR="00415746">
        <w:rPr>
          <w:rFonts w:ascii="Times New Roman" w:eastAsia="Times New Roman" w:hAnsi="Times New Roman"/>
          <w:bCs/>
          <w:sz w:val="24"/>
          <w:szCs w:val="24"/>
          <w:lang w:val="lv-LV" w:eastAsia="lv-LV"/>
        </w:rPr>
        <w:t xml:space="preserve"> Latvijai</w:t>
      </w:r>
      <w:r w:rsidRPr="007D7227">
        <w:rPr>
          <w:rFonts w:ascii="Times New Roman" w:eastAsia="Times New Roman" w:hAnsi="Times New Roman"/>
          <w:bCs/>
          <w:sz w:val="24"/>
          <w:szCs w:val="24"/>
          <w:lang w:val="lv-LV" w:eastAsia="lv-LV"/>
        </w:rPr>
        <w:t xml:space="preserve">) </w:t>
      </w:r>
      <w:hyperlink r:id="rId13" w:history="1">
        <w:r w:rsidRPr="007D7227">
          <w:rPr>
            <w:rFonts w:ascii="Times New Roman" w:eastAsia="Times New Roman" w:hAnsi="Times New Roman"/>
            <w:bCs/>
            <w:color w:val="0563C1" w:themeColor="hyperlink"/>
            <w:sz w:val="24"/>
            <w:szCs w:val="24"/>
            <w:u w:val="single"/>
            <w:lang w:val="lv-LV" w:eastAsia="lv-LV"/>
          </w:rPr>
          <w:t>https://www.ecb.europa.eu/stats/money/long/html/index.en.html</w:t>
        </w:r>
      </w:hyperlink>
      <w:r w:rsidRPr="007D7227">
        <w:rPr>
          <w:rFonts w:ascii="Times New Roman" w:eastAsia="Times New Roman" w:hAnsi="Times New Roman"/>
          <w:bCs/>
          <w:sz w:val="24"/>
          <w:szCs w:val="24"/>
          <w:lang w:val="lv-LV" w:eastAsia="lv-LV"/>
        </w:rPr>
        <w:t xml:space="preserve">, </w:t>
      </w:r>
    </w:p>
    <w:p w14:paraId="41206F53" w14:textId="77777777" w:rsidR="0084693B" w:rsidRPr="007D7227" w:rsidRDefault="0084693B" w:rsidP="00415746">
      <w:pPr>
        <w:widowControl/>
        <w:numPr>
          <w:ilvl w:val="0"/>
          <w:numId w:val="16"/>
        </w:numPr>
        <w:spacing w:after="0" w:line="240" w:lineRule="auto"/>
        <w:contextualSpacing/>
        <w:jc w:val="both"/>
        <w:rPr>
          <w:rFonts w:ascii="Times New Roman" w:eastAsia="Times New Roman" w:hAnsi="Times New Roman"/>
          <w:bCs/>
          <w:sz w:val="24"/>
          <w:szCs w:val="24"/>
          <w:lang w:val="lv-LV" w:eastAsia="lv-LV"/>
        </w:rPr>
      </w:pPr>
      <w:r w:rsidRPr="007D7227">
        <w:rPr>
          <w:rFonts w:ascii="Times New Roman" w:eastAsia="Times New Roman" w:hAnsi="Times New Roman"/>
          <w:bCs/>
          <w:sz w:val="24"/>
          <w:szCs w:val="24"/>
          <w:lang w:val="lv-LV" w:eastAsia="lv-LV"/>
        </w:rPr>
        <w:t xml:space="preserve">β – beta rādītāji Eiropā pa nozarēm (sk. piemērus tabulā), pilns saraksts avotā </w:t>
      </w:r>
      <w:hyperlink r:id="rId14" w:history="1">
        <w:r w:rsidRPr="007D7227">
          <w:rPr>
            <w:rFonts w:ascii="Times New Roman" w:eastAsia="Times New Roman" w:hAnsi="Times New Roman"/>
            <w:bCs/>
            <w:color w:val="0563C1" w:themeColor="hyperlink"/>
            <w:sz w:val="24"/>
            <w:szCs w:val="24"/>
            <w:u w:val="single"/>
            <w:lang w:val="lv-LV" w:eastAsia="lv-LV"/>
          </w:rPr>
          <w:t>http://pages.stern.nyu.edu/~adamodar/</w:t>
        </w:r>
      </w:hyperlink>
      <w:r w:rsidRPr="007D7227">
        <w:rPr>
          <w:rFonts w:ascii="Times New Roman" w:eastAsia="Times New Roman" w:hAnsi="Times New Roman"/>
          <w:bCs/>
          <w:sz w:val="24"/>
          <w:szCs w:val="24"/>
          <w:lang w:val="lv-LV" w:eastAsia="lv-LV"/>
        </w:rPr>
        <w:t xml:space="preserve">, </w:t>
      </w:r>
      <w:r w:rsidR="00A70BAC">
        <w:rPr>
          <w:rFonts w:ascii="Times New Roman" w:eastAsia="Times New Roman" w:hAnsi="Times New Roman"/>
          <w:bCs/>
          <w:sz w:val="24"/>
          <w:szCs w:val="24"/>
          <w:lang w:val="lv-LV" w:eastAsia="lv-LV"/>
        </w:rPr>
        <w:t xml:space="preserve">sadaļā </w:t>
      </w:r>
      <w:r w:rsidR="00415746">
        <w:rPr>
          <w:rFonts w:ascii="Times New Roman" w:eastAsia="Times New Roman" w:hAnsi="Times New Roman"/>
          <w:bCs/>
          <w:sz w:val="24"/>
          <w:szCs w:val="24"/>
          <w:lang w:val="lv-LV" w:eastAsia="lv-LV"/>
        </w:rPr>
        <w:t>“</w:t>
      </w:r>
      <w:r w:rsidR="00415746" w:rsidRPr="007D7227">
        <w:rPr>
          <w:rFonts w:ascii="Times New Roman" w:eastAsia="Times New Roman" w:hAnsi="Times New Roman"/>
          <w:bCs/>
          <w:i/>
          <w:sz w:val="24"/>
          <w:szCs w:val="24"/>
          <w:lang w:val="lv-LV" w:eastAsia="lv-LV"/>
        </w:rPr>
        <w:t>Levered and Unlevered Betas by Industry</w:t>
      </w:r>
      <w:r w:rsidR="00415746">
        <w:rPr>
          <w:rFonts w:ascii="Times New Roman" w:eastAsia="Times New Roman" w:hAnsi="Times New Roman"/>
          <w:bCs/>
          <w:sz w:val="24"/>
          <w:szCs w:val="24"/>
          <w:lang w:val="lv-LV" w:eastAsia="lv-LV"/>
        </w:rPr>
        <w:t>”,</w:t>
      </w:r>
    </w:p>
    <w:p w14:paraId="145BA0F7" w14:textId="77777777" w:rsidR="0084693B" w:rsidRPr="007D7227" w:rsidRDefault="0084693B" w:rsidP="0084693B">
      <w:pPr>
        <w:widowControl/>
        <w:numPr>
          <w:ilvl w:val="0"/>
          <w:numId w:val="16"/>
        </w:numPr>
        <w:spacing w:after="0" w:line="240" w:lineRule="auto"/>
        <w:contextualSpacing/>
        <w:jc w:val="both"/>
        <w:rPr>
          <w:rFonts w:ascii="Times New Roman" w:eastAsia="Times New Roman" w:hAnsi="Times New Roman"/>
          <w:bCs/>
          <w:sz w:val="24"/>
          <w:szCs w:val="24"/>
          <w:lang w:val="lv-LV" w:eastAsia="lv-LV"/>
        </w:rPr>
      </w:pPr>
      <w:r w:rsidRPr="007D7227">
        <w:rPr>
          <w:rFonts w:ascii="Times New Roman" w:eastAsia="Times New Roman" w:hAnsi="Times New Roman"/>
          <w:bCs/>
          <w:sz w:val="24"/>
          <w:szCs w:val="24"/>
          <w:lang w:val="lv-LV" w:eastAsia="lv-LV"/>
        </w:rPr>
        <w:t xml:space="preserve">β – beta rādītāja noteikšanai konkrētam uzņēmumam izmanto </w:t>
      </w:r>
      <w:r w:rsidRPr="007D7227">
        <w:rPr>
          <w:rFonts w:ascii="Times New Roman" w:eastAsia="Times New Roman" w:hAnsi="Times New Roman"/>
          <w:bCs/>
          <w:i/>
          <w:sz w:val="24"/>
          <w:szCs w:val="24"/>
          <w:lang w:val="lv-LV" w:eastAsia="lv-LV"/>
        </w:rPr>
        <w:t>unlevered beta</w:t>
      </w:r>
      <w:r w:rsidRPr="007D7227">
        <w:rPr>
          <w:rFonts w:ascii="Times New Roman" w:eastAsia="Times New Roman" w:hAnsi="Times New Roman"/>
          <w:bCs/>
          <w:sz w:val="24"/>
          <w:szCs w:val="24"/>
          <w:lang w:val="lv-LV" w:eastAsia="lv-LV"/>
        </w:rPr>
        <w:t xml:space="preserve"> no tabulas, ko pielāgo uzņēmuma kapitāla struktūrai pēc formulas:</w:t>
      </w:r>
    </w:p>
    <w:p w14:paraId="1A3AE718" w14:textId="77777777" w:rsidR="0084693B" w:rsidRPr="007D7227" w:rsidRDefault="0084693B" w:rsidP="0084693B">
      <w:pPr>
        <w:widowControl/>
        <w:spacing w:after="0"/>
        <w:jc w:val="center"/>
        <w:rPr>
          <w:rFonts w:ascii="Times New Roman" w:eastAsia="Times New Roman" w:hAnsi="Times New Roman"/>
          <w:bCs/>
          <w:sz w:val="24"/>
          <w:szCs w:val="24"/>
          <w:lang w:val="lv-LV" w:eastAsia="lv-LV"/>
        </w:rPr>
      </w:pPr>
      <w:r w:rsidRPr="007D7227">
        <w:rPr>
          <w:rFonts w:ascii="Times New Roman" w:eastAsia="Times New Roman" w:hAnsi="Times New Roman"/>
          <w:bCs/>
          <w:sz w:val="24"/>
          <w:szCs w:val="24"/>
          <w:lang w:val="lv-LV" w:eastAsia="lv-LV"/>
        </w:rPr>
        <w:t>β</w:t>
      </w:r>
      <w:r w:rsidRPr="007D7227">
        <w:rPr>
          <w:rFonts w:ascii="Cambria Math" w:eastAsia="Times New Roman" w:hAnsi="Cambria Math" w:cs="Cambria Math"/>
          <w:bCs/>
          <w:sz w:val="24"/>
          <w:szCs w:val="24"/>
          <w:lang w:val="lv-LV" w:eastAsia="lv-LV"/>
        </w:rPr>
        <w:t xml:space="preserve"> </w:t>
      </w:r>
      <w:r w:rsidRPr="007D7227">
        <w:rPr>
          <w:rFonts w:ascii="Times New Roman" w:eastAsia="Times New Roman" w:hAnsi="Times New Roman"/>
          <w:bCs/>
          <w:sz w:val="24"/>
          <w:szCs w:val="24"/>
          <w:lang w:val="lv-LV" w:eastAsia="lv-LV"/>
        </w:rPr>
        <w:t xml:space="preserve">= </w:t>
      </w:r>
      <w:r w:rsidRPr="007D7227">
        <w:rPr>
          <w:rFonts w:ascii="Cambria Math" w:eastAsia="Times New Roman" w:hAnsi="Cambria Math" w:cs="Cambria Math"/>
          <w:bCs/>
          <w:sz w:val="24"/>
          <w:szCs w:val="24"/>
          <w:lang w:val="lv-LV" w:eastAsia="lv-LV"/>
        </w:rPr>
        <w:t>𝑢𝑛𝑙𝑒𝑣𝑒𝑟𝑒𝑑</w:t>
      </w:r>
      <w:r w:rsidRPr="007D7227">
        <w:rPr>
          <w:rFonts w:ascii="Times New Roman" w:eastAsia="Times New Roman" w:hAnsi="Times New Roman"/>
          <w:bCs/>
          <w:sz w:val="24"/>
          <w:szCs w:val="24"/>
          <w:lang w:val="lv-LV" w:eastAsia="lv-LV"/>
        </w:rPr>
        <w:t xml:space="preserve"> </w:t>
      </w:r>
      <w:r w:rsidRPr="007D7227">
        <w:rPr>
          <w:rFonts w:ascii="Cambria Math" w:eastAsia="Times New Roman" w:hAnsi="Cambria Math" w:cs="Cambria Math"/>
          <w:bCs/>
          <w:sz w:val="24"/>
          <w:szCs w:val="24"/>
          <w:lang w:val="lv-LV" w:eastAsia="lv-LV"/>
        </w:rPr>
        <w:t xml:space="preserve">𝑏𝑒𝑡𝑎 </w:t>
      </w:r>
      <w:r w:rsidRPr="007D7227">
        <w:rPr>
          <w:rFonts w:ascii="Times New Roman" w:eastAsia="Times New Roman" w:hAnsi="Times New Roman"/>
          <w:bCs/>
          <w:sz w:val="24"/>
          <w:szCs w:val="24"/>
          <w:lang w:val="lv-LV" w:eastAsia="lv-LV"/>
        </w:rPr>
        <w:t>(1+(1−</w:t>
      </w:r>
      <w:r w:rsidRPr="007D7227">
        <w:rPr>
          <w:rFonts w:ascii="Cambria Math" w:eastAsia="Times New Roman" w:hAnsi="Cambria Math" w:cs="Cambria Math"/>
          <w:bCs/>
          <w:sz w:val="24"/>
          <w:szCs w:val="24"/>
          <w:lang w:val="lv-LV" w:eastAsia="lv-LV"/>
        </w:rPr>
        <w:t>𝑇𝑐</w:t>
      </w:r>
      <w:r w:rsidRPr="007D7227">
        <w:rPr>
          <w:rFonts w:ascii="Times New Roman" w:eastAsia="Times New Roman" w:hAnsi="Times New Roman"/>
          <w:bCs/>
          <w:sz w:val="24"/>
          <w:szCs w:val="24"/>
          <w:lang w:val="lv-LV" w:eastAsia="lv-LV"/>
        </w:rPr>
        <w:t>)(</w:t>
      </w:r>
      <w:r w:rsidRPr="007D7227">
        <w:rPr>
          <w:rFonts w:ascii="Cambria Math" w:eastAsia="Times New Roman" w:hAnsi="Cambria Math" w:cs="Cambria Math"/>
          <w:bCs/>
          <w:sz w:val="24"/>
          <w:szCs w:val="24"/>
          <w:lang w:val="lv-LV" w:eastAsia="lv-LV"/>
        </w:rPr>
        <w:t>𝐷</w:t>
      </w:r>
      <w:r w:rsidRPr="007D7227">
        <w:rPr>
          <w:rFonts w:ascii="Times New Roman" w:eastAsia="Times New Roman" w:hAnsi="Times New Roman"/>
          <w:bCs/>
          <w:sz w:val="24"/>
          <w:szCs w:val="24"/>
          <w:lang w:val="lv-LV" w:eastAsia="lv-LV"/>
        </w:rPr>
        <w:t>/</w:t>
      </w:r>
      <w:r w:rsidRPr="007D7227">
        <w:rPr>
          <w:rFonts w:ascii="Cambria Math" w:eastAsia="Times New Roman" w:hAnsi="Cambria Math" w:cs="Cambria Math"/>
          <w:bCs/>
          <w:sz w:val="24"/>
          <w:szCs w:val="24"/>
          <w:lang w:val="lv-LV" w:eastAsia="lv-LV"/>
        </w:rPr>
        <w:t>𝐸</w:t>
      </w:r>
      <w:r w:rsidRPr="007D7227">
        <w:rPr>
          <w:rFonts w:ascii="Times New Roman" w:eastAsia="Times New Roman" w:hAnsi="Times New Roman"/>
          <w:bCs/>
          <w:sz w:val="24"/>
          <w:szCs w:val="24"/>
          <w:lang w:val="lv-LV" w:eastAsia="lv-LV"/>
        </w:rPr>
        <w:t>)), kur</w:t>
      </w:r>
    </w:p>
    <w:p w14:paraId="60C04282" w14:textId="77777777" w:rsidR="0084693B" w:rsidRPr="007D7227" w:rsidRDefault="0084693B" w:rsidP="0084693B">
      <w:pPr>
        <w:widowControl/>
        <w:numPr>
          <w:ilvl w:val="0"/>
          <w:numId w:val="17"/>
        </w:numPr>
        <w:spacing w:after="0" w:line="240" w:lineRule="auto"/>
        <w:contextualSpacing/>
        <w:jc w:val="both"/>
        <w:rPr>
          <w:rFonts w:ascii="Times New Roman" w:eastAsia="Times New Roman" w:hAnsi="Times New Roman"/>
          <w:bCs/>
          <w:sz w:val="24"/>
          <w:szCs w:val="24"/>
          <w:lang w:val="lv-LV" w:eastAsia="lv-LV"/>
        </w:rPr>
      </w:pPr>
      <w:r w:rsidRPr="007D7227">
        <w:rPr>
          <w:rFonts w:ascii="Times New Roman" w:eastAsia="Times New Roman" w:hAnsi="Times New Roman"/>
          <w:bCs/>
          <w:sz w:val="24"/>
          <w:szCs w:val="24"/>
          <w:lang w:val="lv-LV" w:eastAsia="lv-LV"/>
        </w:rPr>
        <w:t xml:space="preserve">Tc – uzņēmuma ienākuma </w:t>
      </w:r>
      <w:r w:rsidR="00C47969">
        <w:rPr>
          <w:rFonts w:ascii="Times New Roman" w:eastAsia="Times New Roman" w:hAnsi="Times New Roman"/>
          <w:bCs/>
          <w:sz w:val="24"/>
          <w:szCs w:val="24"/>
          <w:lang w:val="lv-LV" w:eastAsia="lv-LV"/>
        </w:rPr>
        <w:t xml:space="preserve">nodokļa </w:t>
      </w:r>
      <w:r w:rsidRPr="007D7227">
        <w:rPr>
          <w:rFonts w:ascii="Times New Roman" w:eastAsia="Times New Roman" w:hAnsi="Times New Roman"/>
          <w:bCs/>
          <w:sz w:val="24"/>
          <w:szCs w:val="24"/>
          <w:lang w:val="lv-LV" w:eastAsia="lv-LV"/>
        </w:rPr>
        <w:t>likme un</w:t>
      </w:r>
    </w:p>
    <w:p w14:paraId="4AC4574F" w14:textId="77777777" w:rsidR="0084693B" w:rsidRPr="007D7227" w:rsidRDefault="0084693B" w:rsidP="0084693B">
      <w:pPr>
        <w:widowControl/>
        <w:numPr>
          <w:ilvl w:val="0"/>
          <w:numId w:val="17"/>
        </w:numPr>
        <w:spacing w:after="0" w:line="240" w:lineRule="auto"/>
        <w:contextualSpacing/>
        <w:jc w:val="both"/>
        <w:rPr>
          <w:rFonts w:ascii="Times New Roman" w:eastAsia="Times New Roman" w:hAnsi="Times New Roman"/>
          <w:bCs/>
          <w:sz w:val="24"/>
          <w:szCs w:val="24"/>
          <w:lang w:val="lv-LV" w:eastAsia="lv-LV"/>
        </w:rPr>
      </w:pPr>
      <w:r w:rsidRPr="007D7227">
        <w:rPr>
          <w:rFonts w:ascii="Times New Roman" w:eastAsia="Times New Roman" w:hAnsi="Times New Roman"/>
          <w:bCs/>
          <w:sz w:val="24"/>
          <w:szCs w:val="24"/>
          <w:lang w:val="lv-LV" w:eastAsia="lv-LV"/>
        </w:rPr>
        <w:t>D/E – aizņēmumu attiecība pret pašu kapitālu;</w:t>
      </w:r>
    </w:p>
    <w:p w14:paraId="6956429F" w14:textId="77777777" w:rsidR="0084693B" w:rsidRPr="007C1DB1" w:rsidRDefault="0084693B" w:rsidP="00A70BAC">
      <w:pPr>
        <w:widowControl/>
        <w:numPr>
          <w:ilvl w:val="0"/>
          <w:numId w:val="16"/>
        </w:numPr>
        <w:spacing w:after="0" w:line="240" w:lineRule="auto"/>
        <w:contextualSpacing/>
        <w:jc w:val="both"/>
        <w:rPr>
          <w:rFonts w:ascii="Times New Roman" w:eastAsia="Times New Roman" w:hAnsi="Times New Roman"/>
          <w:bCs/>
          <w:sz w:val="24"/>
          <w:szCs w:val="24"/>
          <w:lang w:val="lv-LV" w:eastAsia="lv-LV"/>
        </w:rPr>
      </w:pPr>
      <w:r w:rsidRPr="007D7227">
        <w:rPr>
          <w:rFonts w:ascii="Times New Roman" w:eastAsia="Times New Roman" w:hAnsi="Times New Roman"/>
          <w:sz w:val="24"/>
          <w:szCs w:val="24"/>
          <w:lang w:val="lv-LV" w:eastAsia="lv-LV"/>
        </w:rPr>
        <w:t>r</w:t>
      </w:r>
      <w:r w:rsidRPr="007D7227">
        <w:rPr>
          <w:rFonts w:ascii="Times New Roman" w:eastAsia="Times New Roman" w:hAnsi="Times New Roman"/>
          <w:sz w:val="24"/>
          <w:szCs w:val="24"/>
          <w:vertAlign w:val="subscript"/>
          <w:lang w:val="lv-LV" w:eastAsia="lv-LV"/>
        </w:rPr>
        <w:t>m</w:t>
      </w:r>
      <w:r w:rsidRPr="007D7227">
        <w:rPr>
          <w:rFonts w:ascii="Times New Roman" w:eastAsia="Times New Roman" w:hAnsi="Times New Roman"/>
          <w:sz w:val="24"/>
          <w:szCs w:val="24"/>
          <w:lang w:val="lv-LV" w:eastAsia="lv-LV"/>
        </w:rPr>
        <w:t>-r</w:t>
      </w:r>
      <w:r w:rsidRPr="007D7227">
        <w:rPr>
          <w:rFonts w:ascii="Times New Roman" w:eastAsia="Times New Roman" w:hAnsi="Times New Roman"/>
          <w:sz w:val="24"/>
          <w:szCs w:val="24"/>
          <w:vertAlign w:val="subscript"/>
          <w:lang w:val="lv-LV" w:eastAsia="lv-LV"/>
        </w:rPr>
        <w:t>f</w:t>
      </w:r>
      <w:r w:rsidRPr="007D7227">
        <w:rPr>
          <w:rFonts w:ascii="Times New Roman" w:eastAsia="Times New Roman" w:hAnsi="Times New Roman"/>
          <w:bCs/>
          <w:sz w:val="24"/>
          <w:szCs w:val="24"/>
          <w:lang w:val="lv-LV" w:eastAsia="lv-LV"/>
        </w:rPr>
        <w:t xml:space="preserve"> – tirgus prēmija Latvijai – </w:t>
      </w:r>
      <w:r w:rsidR="00A70BAC">
        <w:rPr>
          <w:rFonts w:ascii="Times New Roman" w:eastAsia="Times New Roman" w:hAnsi="Times New Roman"/>
          <w:bCs/>
          <w:sz w:val="24"/>
          <w:szCs w:val="24"/>
          <w:lang w:val="lv-LV" w:eastAsia="lv-LV"/>
        </w:rPr>
        <w:t>6,46</w:t>
      </w:r>
      <w:r w:rsidRPr="007D7227">
        <w:rPr>
          <w:rFonts w:ascii="Times New Roman" w:eastAsia="Times New Roman" w:hAnsi="Times New Roman"/>
          <w:bCs/>
          <w:sz w:val="24"/>
          <w:szCs w:val="24"/>
          <w:lang w:val="lv-LV" w:eastAsia="lv-LV"/>
        </w:rPr>
        <w:t xml:space="preserve">%, kas ietver valsts risku Latvijai (veidojas no riska prēmijas attīstītam tirgum – </w:t>
      </w:r>
      <w:r w:rsidR="00A70BAC">
        <w:rPr>
          <w:rFonts w:ascii="Times New Roman" w:eastAsia="Times New Roman" w:hAnsi="Times New Roman"/>
          <w:bCs/>
          <w:sz w:val="24"/>
          <w:szCs w:val="24"/>
          <w:lang w:val="lv-LV" w:eastAsia="lv-LV"/>
        </w:rPr>
        <w:t>5,08</w:t>
      </w:r>
      <w:r w:rsidRPr="007D7227">
        <w:rPr>
          <w:rFonts w:ascii="Times New Roman" w:eastAsia="Times New Roman" w:hAnsi="Times New Roman"/>
          <w:bCs/>
          <w:sz w:val="24"/>
          <w:szCs w:val="24"/>
          <w:lang w:val="lv-LV" w:eastAsia="lv-LV"/>
        </w:rPr>
        <w:t>% un Latvijas valsts riska – 1,</w:t>
      </w:r>
      <w:r w:rsidR="00A70BAC">
        <w:rPr>
          <w:rFonts w:ascii="Times New Roman" w:eastAsia="Times New Roman" w:hAnsi="Times New Roman"/>
          <w:bCs/>
          <w:sz w:val="24"/>
          <w:szCs w:val="24"/>
          <w:lang w:val="lv-LV" w:eastAsia="lv-LV"/>
        </w:rPr>
        <w:t>38</w:t>
      </w:r>
      <w:r w:rsidRPr="007D7227">
        <w:rPr>
          <w:rFonts w:ascii="Times New Roman" w:eastAsia="Times New Roman" w:hAnsi="Times New Roman"/>
          <w:bCs/>
          <w:sz w:val="24"/>
          <w:szCs w:val="24"/>
          <w:lang w:val="lv-LV" w:eastAsia="lv-LV"/>
        </w:rPr>
        <w:t xml:space="preserve">%, avots: </w:t>
      </w:r>
      <w:hyperlink r:id="rId15" w:history="1">
        <w:r w:rsidRPr="007C1DB1">
          <w:rPr>
            <w:rFonts w:ascii="Times New Roman" w:eastAsia="Times New Roman" w:hAnsi="Times New Roman"/>
            <w:bCs/>
            <w:color w:val="0563C1" w:themeColor="hyperlink"/>
            <w:sz w:val="24"/>
            <w:szCs w:val="24"/>
            <w:u w:val="single"/>
            <w:lang w:val="lv-LV" w:eastAsia="lv-LV"/>
          </w:rPr>
          <w:t>http://pages.stern.nyu.edu/~adamodar/</w:t>
        </w:r>
      </w:hyperlink>
      <w:r w:rsidR="00A70BAC">
        <w:rPr>
          <w:rFonts w:ascii="Times New Roman" w:eastAsia="Times New Roman" w:hAnsi="Times New Roman"/>
          <w:sz w:val="24"/>
          <w:szCs w:val="24"/>
          <w:lang w:val="lv-LV" w:eastAsia="lv-LV"/>
        </w:rPr>
        <w:t>, sadaļa “</w:t>
      </w:r>
      <w:r w:rsidR="00A70BAC" w:rsidRPr="007C1DB1">
        <w:rPr>
          <w:rFonts w:ascii="Times New Roman" w:eastAsia="Times New Roman" w:hAnsi="Times New Roman"/>
          <w:i/>
          <w:sz w:val="24"/>
          <w:szCs w:val="24"/>
          <w:lang w:val="lv-LV" w:eastAsia="lv-LV"/>
        </w:rPr>
        <w:t>Risk Premiums for Other Markets</w:t>
      </w:r>
      <w:r w:rsidR="00A70BAC">
        <w:rPr>
          <w:rFonts w:ascii="Times New Roman" w:eastAsia="Times New Roman" w:hAnsi="Times New Roman"/>
          <w:bCs/>
          <w:sz w:val="24"/>
          <w:szCs w:val="24"/>
          <w:lang w:val="lv-LV" w:eastAsia="lv-LV"/>
        </w:rPr>
        <w:t>”</w:t>
      </w:r>
      <w:r w:rsidRPr="007C1DB1">
        <w:rPr>
          <w:rFonts w:ascii="Times New Roman" w:eastAsia="Times New Roman" w:hAnsi="Times New Roman"/>
          <w:bCs/>
          <w:sz w:val="24"/>
          <w:szCs w:val="24"/>
          <w:lang w:val="lv-LV" w:eastAsia="lv-LV"/>
        </w:rPr>
        <w:t>),</w:t>
      </w:r>
    </w:p>
    <w:p w14:paraId="2D46AE32" w14:textId="77777777" w:rsidR="0084693B" w:rsidRPr="007C1DB1" w:rsidRDefault="0084693B" w:rsidP="0084693B">
      <w:pPr>
        <w:widowControl/>
        <w:numPr>
          <w:ilvl w:val="0"/>
          <w:numId w:val="16"/>
        </w:numPr>
        <w:spacing w:after="0" w:line="240" w:lineRule="auto"/>
        <w:contextualSpacing/>
        <w:jc w:val="both"/>
        <w:rPr>
          <w:rFonts w:ascii="Times New Roman" w:eastAsia="Times New Roman" w:hAnsi="Times New Roman"/>
          <w:bCs/>
          <w:sz w:val="24"/>
          <w:szCs w:val="24"/>
          <w:lang w:val="lv-LV" w:eastAsia="lv-LV"/>
        </w:rPr>
      </w:pPr>
      <w:r w:rsidRPr="007C1DB1">
        <w:rPr>
          <w:rFonts w:ascii="Times New Roman" w:eastAsia="Times New Roman" w:hAnsi="Times New Roman"/>
          <w:bCs/>
          <w:sz w:val="24"/>
          <w:szCs w:val="24"/>
          <w:lang w:val="lv-LV" w:eastAsia="lv-LV"/>
        </w:rPr>
        <w:t>r</w:t>
      </w:r>
      <w:r w:rsidRPr="007C1DB1">
        <w:rPr>
          <w:rFonts w:ascii="Times New Roman" w:eastAsia="Times New Roman" w:hAnsi="Times New Roman"/>
          <w:bCs/>
          <w:sz w:val="24"/>
          <w:szCs w:val="24"/>
          <w:vertAlign w:val="subscript"/>
          <w:lang w:val="lv-LV" w:eastAsia="lv-LV"/>
        </w:rPr>
        <w:t>s</w:t>
      </w:r>
      <w:r w:rsidRPr="007C1DB1">
        <w:rPr>
          <w:rFonts w:ascii="Times New Roman" w:eastAsia="Times New Roman" w:hAnsi="Times New Roman"/>
          <w:bCs/>
          <w:sz w:val="24"/>
          <w:szCs w:val="24"/>
          <w:lang w:val="lv-LV" w:eastAsia="lv-LV"/>
        </w:rPr>
        <w:t xml:space="preserve"> – risks, kas saistīts ar uzņēmuma lielumu (</w:t>
      </w:r>
      <w:r w:rsidRPr="007C1DB1">
        <w:rPr>
          <w:rFonts w:ascii="Times New Roman" w:eastAsia="Times New Roman" w:hAnsi="Times New Roman"/>
          <w:bCs/>
          <w:i/>
          <w:sz w:val="24"/>
          <w:szCs w:val="24"/>
          <w:lang w:val="lv-LV" w:eastAsia="lv-LV"/>
        </w:rPr>
        <w:t>size premium</w:t>
      </w:r>
      <w:r w:rsidRPr="007C1DB1">
        <w:rPr>
          <w:rFonts w:ascii="Times New Roman" w:eastAsia="Times New Roman" w:hAnsi="Times New Roman"/>
          <w:bCs/>
          <w:sz w:val="24"/>
          <w:szCs w:val="24"/>
          <w:lang w:val="lv-LV" w:eastAsia="lv-LV"/>
        </w:rPr>
        <w:t>), Latvijas situācijā var piemērot riska piemaksu, atbilstoši uzņēmuma lielumam, kas definēts Gada pārskatu un konsolidēto gada pārskatu likuma 5. pantā. Riska prēmija tiek piemērota, balstoties uz principu – jo mazāks uzņēmums Latvijas un nozares kontekstā, jo augstāka uzņēmuma lieluma riska prēmija, tomēr Latvijas gadījumā ne vienmēr pastāv sakarība, kas skaidri parāda, ka uz valsts kapitālsabiedrībām varētu attiecināt riska piemaksu par uzņēmuma lielumu. Attiecībā uz Latvijas tirgu nereti visi Latvijas uzņēmumi tiek klasificēti kā mazi, salīdzinot tos pasaules līmenī, tādēļ iespējama arī pieeja, kad tiek pievienota riska prēmija visām valsts kapitālsabiedrībām. Tā varētu būt 0%-3%,</w:t>
      </w:r>
    </w:p>
    <w:p w14:paraId="0B95853D" w14:textId="77777777" w:rsidR="0084693B" w:rsidRPr="007C1DB1" w:rsidRDefault="0084693B" w:rsidP="0084693B">
      <w:pPr>
        <w:widowControl/>
        <w:numPr>
          <w:ilvl w:val="0"/>
          <w:numId w:val="16"/>
        </w:numPr>
        <w:spacing w:after="0" w:line="240" w:lineRule="auto"/>
        <w:contextualSpacing/>
        <w:jc w:val="both"/>
        <w:rPr>
          <w:rFonts w:ascii="Times New Roman" w:eastAsia="Times New Roman" w:hAnsi="Times New Roman"/>
          <w:bCs/>
          <w:sz w:val="24"/>
          <w:szCs w:val="24"/>
          <w:lang w:val="lv-LV" w:eastAsia="lv-LV"/>
        </w:rPr>
      </w:pPr>
      <w:r w:rsidRPr="007C1DB1">
        <w:rPr>
          <w:rFonts w:ascii="Times New Roman" w:eastAsia="Times New Roman" w:hAnsi="Times New Roman"/>
          <w:bCs/>
          <w:sz w:val="24"/>
          <w:szCs w:val="24"/>
          <w:lang w:val="lv-LV" w:eastAsia="lv-LV"/>
        </w:rPr>
        <w:t xml:space="preserve">alternatīvi var izmantot </w:t>
      </w:r>
      <w:r w:rsidR="00AA58F9">
        <w:rPr>
          <w:rFonts w:ascii="Times New Roman" w:eastAsia="Times New Roman" w:hAnsi="Times New Roman"/>
          <w:bCs/>
          <w:sz w:val="24"/>
          <w:szCs w:val="24"/>
          <w:lang w:val="lv-LV" w:eastAsia="lv-LV"/>
        </w:rPr>
        <w:t>pašu kapitāla izmaksu (tabulā kolonna “</w:t>
      </w:r>
      <w:r w:rsidRPr="007C1DB1">
        <w:rPr>
          <w:rFonts w:ascii="Times New Roman" w:eastAsia="Times New Roman" w:hAnsi="Times New Roman"/>
          <w:bCs/>
          <w:i/>
          <w:sz w:val="24"/>
          <w:szCs w:val="24"/>
          <w:lang w:val="lv-LV" w:eastAsia="lv-LV"/>
        </w:rPr>
        <w:t>Cost of Equity</w:t>
      </w:r>
      <w:r w:rsidR="00AA58F9">
        <w:rPr>
          <w:rFonts w:ascii="Times New Roman" w:eastAsia="Times New Roman" w:hAnsi="Times New Roman"/>
          <w:bCs/>
          <w:i/>
          <w:sz w:val="24"/>
          <w:szCs w:val="24"/>
          <w:lang w:val="lv-LV" w:eastAsia="lv-LV"/>
        </w:rPr>
        <w:t>”</w:t>
      </w:r>
      <w:r w:rsidR="00AA58F9" w:rsidRPr="007C1DB1">
        <w:rPr>
          <w:rFonts w:ascii="Times New Roman" w:eastAsia="Times New Roman" w:hAnsi="Times New Roman"/>
          <w:bCs/>
          <w:sz w:val="24"/>
          <w:szCs w:val="24"/>
          <w:lang w:val="lv-LV" w:eastAsia="lv-LV"/>
        </w:rPr>
        <w:t>)</w:t>
      </w:r>
      <w:r w:rsidRPr="007C1DB1">
        <w:rPr>
          <w:rFonts w:ascii="Times New Roman" w:eastAsia="Times New Roman" w:hAnsi="Times New Roman"/>
          <w:bCs/>
          <w:sz w:val="24"/>
          <w:szCs w:val="24"/>
          <w:lang w:val="lv-LV" w:eastAsia="lv-LV"/>
        </w:rPr>
        <w:t xml:space="preserve"> datus </w:t>
      </w:r>
      <w:r w:rsidR="00CA2D4D">
        <w:rPr>
          <w:rFonts w:ascii="Times New Roman" w:eastAsia="Times New Roman" w:hAnsi="Times New Roman"/>
          <w:bCs/>
          <w:sz w:val="24"/>
          <w:szCs w:val="24"/>
          <w:lang w:val="lv-LV" w:eastAsia="lv-LV"/>
        </w:rPr>
        <w:t>E</w:t>
      </w:r>
      <w:r w:rsidRPr="007C1DB1">
        <w:rPr>
          <w:rFonts w:ascii="Times New Roman" w:eastAsia="Times New Roman" w:hAnsi="Times New Roman"/>
          <w:bCs/>
          <w:sz w:val="24"/>
          <w:szCs w:val="24"/>
          <w:lang w:val="lv-LV" w:eastAsia="lv-LV"/>
        </w:rPr>
        <w:t>iropai par visu nozari.</w:t>
      </w:r>
    </w:p>
    <w:p w14:paraId="02253D2C" w14:textId="77777777" w:rsidR="0084693B" w:rsidRPr="007C1DB1" w:rsidRDefault="0084693B" w:rsidP="0084693B">
      <w:pPr>
        <w:widowControl/>
        <w:spacing w:after="0"/>
        <w:ind w:left="720"/>
        <w:jc w:val="both"/>
        <w:rPr>
          <w:rFonts w:ascii="Times New Roman" w:eastAsia="Times New Roman" w:hAnsi="Times New Roman"/>
          <w:bCs/>
          <w:sz w:val="24"/>
          <w:szCs w:val="24"/>
          <w:lang w:val="lv-LV" w:eastAsia="lv-LV"/>
        </w:rPr>
      </w:pPr>
    </w:p>
    <w:p w14:paraId="69A86373" w14:textId="77777777" w:rsidR="0084693B" w:rsidRPr="007C1DB1" w:rsidRDefault="0084693B" w:rsidP="0084693B">
      <w:pPr>
        <w:widowControl/>
        <w:spacing w:after="0"/>
        <w:jc w:val="center"/>
        <w:rPr>
          <w:rFonts w:ascii="Times New Roman" w:eastAsia="Times New Roman" w:hAnsi="Times New Roman"/>
          <w:b/>
          <w:bCs/>
          <w:sz w:val="24"/>
          <w:szCs w:val="24"/>
          <w:lang w:val="lv-LV" w:eastAsia="lv-LV"/>
        </w:rPr>
      </w:pPr>
      <w:r w:rsidRPr="007C1DB1">
        <w:rPr>
          <w:rFonts w:ascii="Times New Roman" w:eastAsia="Times New Roman" w:hAnsi="Times New Roman"/>
          <w:b/>
          <w:bCs/>
          <w:sz w:val="24"/>
          <w:szCs w:val="24"/>
          <w:lang w:val="lv-LV" w:eastAsia="lv-LV"/>
        </w:rPr>
        <w:t xml:space="preserve">Salīdzinošie nozaru rādītāji </w:t>
      </w:r>
      <w:r w:rsidR="00CA2D4D">
        <w:rPr>
          <w:rFonts w:ascii="Times New Roman" w:eastAsia="Times New Roman" w:hAnsi="Times New Roman"/>
          <w:b/>
          <w:bCs/>
          <w:sz w:val="24"/>
          <w:szCs w:val="24"/>
          <w:lang w:val="lv-LV" w:eastAsia="lv-LV"/>
        </w:rPr>
        <w:t>E</w:t>
      </w:r>
      <w:r w:rsidRPr="007C1DB1">
        <w:rPr>
          <w:rFonts w:ascii="Times New Roman" w:eastAsia="Times New Roman" w:hAnsi="Times New Roman"/>
          <w:b/>
          <w:bCs/>
          <w:sz w:val="24"/>
          <w:szCs w:val="24"/>
          <w:lang w:val="lv-LV" w:eastAsia="lv-LV"/>
        </w:rPr>
        <w:t>iropā (uz 201</w:t>
      </w:r>
      <w:r w:rsidR="009A3127">
        <w:rPr>
          <w:rFonts w:ascii="Times New Roman" w:eastAsia="Times New Roman" w:hAnsi="Times New Roman"/>
          <w:b/>
          <w:bCs/>
          <w:sz w:val="24"/>
          <w:szCs w:val="24"/>
          <w:lang w:val="lv-LV" w:eastAsia="lv-LV"/>
        </w:rPr>
        <w:t>8</w:t>
      </w:r>
      <w:r w:rsidRPr="007C1DB1">
        <w:rPr>
          <w:rFonts w:ascii="Times New Roman" w:eastAsia="Times New Roman" w:hAnsi="Times New Roman"/>
          <w:b/>
          <w:bCs/>
          <w:sz w:val="24"/>
          <w:szCs w:val="24"/>
          <w:lang w:val="lv-LV" w:eastAsia="lv-LV"/>
        </w:rPr>
        <w:t>.gada 5.janvāri)</w:t>
      </w:r>
    </w:p>
    <w:tbl>
      <w:tblPr>
        <w:tblW w:w="7137" w:type="dxa"/>
        <w:jc w:val="center"/>
        <w:tblCellMar>
          <w:left w:w="0" w:type="dxa"/>
          <w:right w:w="0" w:type="dxa"/>
        </w:tblCellMar>
        <w:tblLook w:val="0600" w:firstRow="0" w:lastRow="0" w:firstColumn="0" w:lastColumn="0" w:noHBand="1" w:noVBand="1"/>
      </w:tblPr>
      <w:tblGrid>
        <w:gridCol w:w="1975"/>
        <w:gridCol w:w="1139"/>
        <w:gridCol w:w="709"/>
        <w:gridCol w:w="1096"/>
        <w:gridCol w:w="1006"/>
        <w:gridCol w:w="1212"/>
      </w:tblGrid>
      <w:tr w:rsidR="00161FB8" w:rsidRPr="0084693B" w14:paraId="6C0EE32F" w14:textId="77777777" w:rsidTr="0084693B">
        <w:trPr>
          <w:trHeight w:val="498"/>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BFC21E5" w14:textId="77777777" w:rsidR="0084693B" w:rsidRPr="007C1DB1" w:rsidRDefault="0084693B" w:rsidP="0084693B">
            <w:pPr>
              <w:widowControl/>
              <w:spacing w:after="0" w:line="256" w:lineRule="auto"/>
              <w:ind w:left="122"/>
              <w:rPr>
                <w:rFonts w:ascii="Times New Roman" w:eastAsia="Times New Roman" w:hAnsi="Times New Roman"/>
                <w:bCs/>
                <w:sz w:val="20"/>
                <w:szCs w:val="20"/>
                <w:lang w:val="lv-LV"/>
              </w:rPr>
            </w:pPr>
            <w:r w:rsidRPr="007C1DB1">
              <w:rPr>
                <w:rFonts w:ascii="Times New Roman" w:eastAsia="Times New Roman" w:hAnsi="Times New Roman"/>
                <w:bCs/>
                <w:i/>
                <w:iCs/>
                <w:sz w:val="20"/>
                <w:szCs w:val="20"/>
                <w:lang w:val="lv-LV"/>
              </w:rPr>
              <w:t>Nozare</w:t>
            </w:r>
          </w:p>
        </w:tc>
        <w:tc>
          <w:tcPr>
            <w:tcW w:w="11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2AD4D59" w14:textId="77777777" w:rsidR="0084693B" w:rsidRPr="007C1DB1" w:rsidRDefault="0084693B" w:rsidP="0084693B">
            <w:pPr>
              <w:widowControl/>
              <w:spacing w:after="0" w:line="256" w:lineRule="auto"/>
              <w:ind w:left="132"/>
              <w:rPr>
                <w:rFonts w:ascii="Times New Roman" w:eastAsia="Times New Roman" w:hAnsi="Times New Roman"/>
                <w:bCs/>
                <w:sz w:val="20"/>
                <w:szCs w:val="20"/>
                <w:lang w:val="lv-LV"/>
              </w:rPr>
            </w:pPr>
            <w:r w:rsidRPr="007C1DB1">
              <w:rPr>
                <w:rFonts w:ascii="Times New Roman" w:eastAsia="Times New Roman" w:hAnsi="Times New Roman"/>
                <w:bCs/>
                <w:i/>
                <w:iCs/>
                <w:sz w:val="20"/>
                <w:szCs w:val="20"/>
                <w:lang w:val="lv-LV"/>
              </w:rPr>
              <w:t>Uzņēmumu skaits</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D7D0C40" w14:textId="77777777" w:rsidR="0084693B" w:rsidRPr="007C1DB1" w:rsidRDefault="0084693B" w:rsidP="0084693B">
            <w:pPr>
              <w:widowControl/>
              <w:spacing w:after="0" w:line="256" w:lineRule="auto"/>
              <w:ind w:left="127"/>
              <w:rPr>
                <w:rFonts w:ascii="Times New Roman" w:eastAsia="Times New Roman" w:hAnsi="Times New Roman"/>
                <w:bCs/>
                <w:sz w:val="20"/>
                <w:szCs w:val="20"/>
                <w:lang w:val="lv-LV"/>
              </w:rPr>
            </w:pPr>
            <w:r w:rsidRPr="007C1DB1">
              <w:rPr>
                <w:rFonts w:ascii="Times New Roman" w:eastAsia="Times New Roman" w:hAnsi="Times New Roman"/>
                <w:bCs/>
                <w:i/>
                <w:iCs/>
                <w:sz w:val="20"/>
                <w:szCs w:val="20"/>
                <w:lang w:val="lv-LV"/>
              </w:rPr>
              <w:t>Beta</w:t>
            </w:r>
          </w:p>
        </w:tc>
        <w:tc>
          <w:tcPr>
            <w:tcW w:w="10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14BC093" w14:textId="77777777" w:rsidR="0084693B" w:rsidRPr="007C1DB1" w:rsidRDefault="0084693B" w:rsidP="0084693B">
            <w:pPr>
              <w:widowControl/>
              <w:spacing w:after="0" w:line="256" w:lineRule="auto"/>
              <w:ind w:left="140"/>
              <w:rPr>
                <w:rFonts w:ascii="Times New Roman" w:eastAsia="Times New Roman" w:hAnsi="Times New Roman"/>
                <w:bCs/>
                <w:sz w:val="20"/>
                <w:szCs w:val="20"/>
                <w:lang w:val="lv-LV"/>
              </w:rPr>
            </w:pPr>
            <w:r w:rsidRPr="007C1DB1">
              <w:rPr>
                <w:rFonts w:ascii="Times New Roman" w:eastAsia="Times New Roman" w:hAnsi="Times New Roman"/>
                <w:bCs/>
                <w:i/>
                <w:iCs/>
                <w:sz w:val="20"/>
                <w:szCs w:val="20"/>
                <w:lang w:val="lv-LV"/>
              </w:rPr>
              <w:t>Unlevered beta</w:t>
            </w: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227B2A0" w14:textId="77777777" w:rsidR="0084693B" w:rsidRPr="007C1DB1" w:rsidRDefault="0084693B" w:rsidP="0084693B">
            <w:pPr>
              <w:widowControl/>
              <w:spacing w:after="0" w:line="256" w:lineRule="auto"/>
              <w:ind w:firstLine="148"/>
              <w:rPr>
                <w:rFonts w:ascii="Times New Roman" w:eastAsia="Times New Roman" w:hAnsi="Times New Roman"/>
                <w:bCs/>
                <w:sz w:val="20"/>
                <w:szCs w:val="20"/>
                <w:lang w:val="lv-LV"/>
              </w:rPr>
            </w:pPr>
            <w:r w:rsidRPr="007C1DB1">
              <w:rPr>
                <w:rFonts w:ascii="Times New Roman" w:eastAsia="Times New Roman" w:hAnsi="Times New Roman"/>
                <w:bCs/>
                <w:i/>
                <w:iCs/>
                <w:sz w:val="20"/>
                <w:szCs w:val="20"/>
                <w:lang w:val="lv-LV"/>
              </w:rPr>
              <w:t>ROE</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7FC7B31" w14:textId="77777777" w:rsidR="0084693B" w:rsidRPr="007C1DB1" w:rsidRDefault="0084693B" w:rsidP="0084693B">
            <w:pPr>
              <w:widowControl/>
              <w:spacing w:after="0" w:line="256" w:lineRule="auto"/>
              <w:ind w:left="164"/>
              <w:rPr>
                <w:rFonts w:ascii="Times New Roman" w:eastAsia="Times New Roman" w:hAnsi="Times New Roman"/>
                <w:bCs/>
                <w:sz w:val="20"/>
                <w:szCs w:val="20"/>
                <w:lang w:val="lv-LV"/>
              </w:rPr>
            </w:pPr>
            <w:r w:rsidRPr="007C1DB1">
              <w:rPr>
                <w:rFonts w:ascii="Times New Roman" w:eastAsia="Times New Roman" w:hAnsi="Times New Roman"/>
                <w:bCs/>
                <w:i/>
                <w:iCs/>
                <w:sz w:val="20"/>
                <w:szCs w:val="20"/>
                <w:lang w:val="lv-LV"/>
              </w:rPr>
              <w:t>Cost of Equity</w:t>
            </w:r>
          </w:p>
        </w:tc>
      </w:tr>
      <w:tr w:rsidR="00161FB8" w:rsidRPr="0084693B" w14:paraId="5C902E3E" w14:textId="77777777" w:rsidTr="0084693B">
        <w:trPr>
          <w:trHeight w:val="299"/>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22E80DB" w14:textId="77777777" w:rsidR="0084693B" w:rsidRPr="007D7227" w:rsidRDefault="0084693B" w:rsidP="0084693B">
            <w:pPr>
              <w:widowControl/>
              <w:spacing w:after="0" w:line="256" w:lineRule="auto"/>
              <w:ind w:left="122"/>
              <w:rPr>
                <w:rFonts w:ascii="Times New Roman" w:eastAsia="Times New Roman" w:hAnsi="Times New Roman"/>
                <w:bCs/>
                <w:sz w:val="20"/>
                <w:szCs w:val="20"/>
                <w:lang w:val="lv-LV"/>
              </w:rPr>
            </w:pPr>
            <w:r w:rsidRPr="007D7227">
              <w:rPr>
                <w:rFonts w:ascii="Times New Roman" w:eastAsia="Times New Roman" w:hAnsi="Times New Roman"/>
                <w:bCs/>
                <w:sz w:val="20"/>
                <w:szCs w:val="20"/>
                <w:lang w:val="lv-LV"/>
              </w:rPr>
              <w:t>Gaisa transports</w:t>
            </w:r>
          </w:p>
        </w:tc>
        <w:tc>
          <w:tcPr>
            <w:tcW w:w="11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D1211ED" w14:textId="77777777" w:rsidR="0084693B" w:rsidRPr="007D7227" w:rsidRDefault="0084693B" w:rsidP="0084693B">
            <w:pPr>
              <w:widowControl/>
              <w:spacing w:after="0" w:line="256" w:lineRule="auto"/>
              <w:ind w:left="132"/>
              <w:rPr>
                <w:rFonts w:ascii="Times New Roman" w:eastAsia="Times New Roman" w:hAnsi="Times New Roman"/>
                <w:bCs/>
                <w:sz w:val="20"/>
                <w:szCs w:val="20"/>
                <w:lang w:val="lv-LV"/>
              </w:rPr>
            </w:pPr>
            <w:r w:rsidRPr="007D7227">
              <w:rPr>
                <w:rFonts w:ascii="Times New Roman" w:eastAsia="Times New Roman" w:hAnsi="Times New Roman"/>
                <w:bCs/>
                <w:sz w:val="20"/>
                <w:szCs w:val="20"/>
                <w:lang w:val="lv-LV"/>
              </w:rPr>
              <w:t>37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94665B2" w14:textId="77777777" w:rsidR="0084693B" w:rsidRPr="007D7227" w:rsidRDefault="0084693B" w:rsidP="0084693B">
            <w:pPr>
              <w:widowControl/>
              <w:spacing w:after="0" w:line="256" w:lineRule="auto"/>
              <w:ind w:left="127"/>
              <w:rPr>
                <w:rFonts w:ascii="Times New Roman" w:eastAsia="Times New Roman" w:hAnsi="Times New Roman"/>
                <w:bCs/>
                <w:sz w:val="20"/>
                <w:szCs w:val="20"/>
                <w:lang w:val="lv-LV"/>
              </w:rPr>
            </w:pPr>
            <w:r w:rsidRPr="007D7227">
              <w:rPr>
                <w:rFonts w:ascii="Times New Roman" w:eastAsia="Times New Roman" w:hAnsi="Times New Roman"/>
                <w:bCs/>
                <w:sz w:val="20"/>
                <w:szCs w:val="20"/>
                <w:lang w:val="lv-LV"/>
              </w:rPr>
              <w:t>0,98</w:t>
            </w:r>
          </w:p>
        </w:tc>
        <w:tc>
          <w:tcPr>
            <w:tcW w:w="10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CB84B22" w14:textId="77777777" w:rsidR="0084693B" w:rsidRPr="007C1DB1" w:rsidRDefault="0084693B">
            <w:pPr>
              <w:widowControl/>
              <w:spacing w:after="0" w:line="256" w:lineRule="auto"/>
              <w:ind w:left="140" w:firstLine="114"/>
              <w:rPr>
                <w:rFonts w:ascii="Times New Roman" w:eastAsia="Times New Roman" w:hAnsi="Times New Roman"/>
                <w:bCs/>
                <w:sz w:val="20"/>
                <w:szCs w:val="20"/>
                <w:lang w:val="lv-LV"/>
              </w:rPr>
            </w:pPr>
            <w:r w:rsidRPr="007D7227">
              <w:rPr>
                <w:rFonts w:ascii="Times New Roman" w:eastAsia="Times New Roman" w:hAnsi="Times New Roman"/>
                <w:bCs/>
                <w:sz w:val="20"/>
                <w:szCs w:val="20"/>
                <w:lang w:val="lv-LV"/>
              </w:rPr>
              <w:t>0,</w:t>
            </w:r>
            <w:r w:rsidR="00A70BAC">
              <w:rPr>
                <w:rFonts w:ascii="Times New Roman" w:eastAsia="Times New Roman" w:hAnsi="Times New Roman"/>
                <w:bCs/>
                <w:sz w:val="20"/>
                <w:szCs w:val="20"/>
                <w:lang w:val="lv-LV"/>
              </w:rPr>
              <w:t>69</w:t>
            </w: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5273FA7" w14:textId="77777777" w:rsidR="0084693B" w:rsidRPr="007C1DB1" w:rsidRDefault="00161FB8">
            <w:pPr>
              <w:widowControl/>
              <w:spacing w:after="0" w:line="256" w:lineRule="auto"/>
              <w:ind w:firstLine="148"/>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27,23</w:t>
            </w:r>
            <w:r w:rsidR="0084693B" w:rsidRPr="007C1DB1">
              <w:rPr>
                <w:rFonts w:ascii="Times New Roman" w:eastAsia="Times New Roman" w:hAnsi="Times New Roman"/>
                <w:bCs/>
                <w:sz w:val="20"/>
                <w:szCs w:val="20"/>
                <w:lang w:val="lv-LV"/>
              </w:rPr>
              <w:t>%</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DC1BD84" w14:textId="77777777" w:rsidR="0084693B" w:rsidRPr="007C1DB1" w:rsidRDefault="00161FB8">
            <w:pPr>
              <w:widowControl/>
              <w:spacing w:after="0" w:line="256" w:lineRule="auto"/>
              <w:ind w:left="16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8,32</w:t>
            </w:r>
            <w:r w:rsidR="0084693B" w:rsidRPr="007C1DB1">
              <w:rPr>
                <w:rFonts w:ascii="Times New Roman" w:eastAsia="Times New Roman" w:hAnsi="Times New Roman"/>
                <w:bCs/>
                <w:sz w:val="20"/>
                <w:szCs w:val="20"/>
                <w:lang w:val="lv-LV"/>
              </w:rPr>
              <w:t>%</w:t>
            </w:r>
          </w:p>
        </w:tc>
      </w:tr>
      <w:tr w:rsidR="00161FB8" w:rsidRPr="0084693B" w14:paraId="2B06995B" w14:textId="77777777" w:rsidTr="0084693B">
        <w:trPr>
          <w:trHeight w:val="299"/>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24AF0B1" w14:textId="77777777" w:rsidR="0084693B" w:rsidRPr="007C1DB1" w:rsidRDefault="0084693B" w:rsidP="0084693B">
            <w:pPr>
              <w:widowControl/>
              <w:spacing w:after="0" w:line="256" w:lineRule="auto"/>
              <w:ind w:left="122"/>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Izglītība</w:t>
            </w:r>
          </w:p>
        </w:tc>
        <w:tc>
          <w:tcPr>
            <w:tcW w:w="11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0008CEB" w14:textId="77777777" w:rsidR="0084693B" w:rsidRPr="007C1DB1" w:rsidRDefault="009A3127" w:rsidP="0084693B">
            <w:pPr>
              <w:widowControl/>
              <w:spacing w:after="0" w:line="256" w:lineRule="auto"/>
              <w:ind w:left="132"/>
              <w:rPr>
                <w:rFonts w:ascii="Times New Roman" w:eastAsia="Times New Roman" w:hAnsi="Times New Roman"/>
                <w:bCs/>
                <w:sz w:val="20"/>
                <w:szCs w:val="20"/>
                <w:lang w:val="lv-LV"/>
              </w:rPr>
            </w:pPr>
            <w:r>
              <w:rPr>
                <w:rFonts w:ascii="Times New Roman" w:eastAsia="Times New Roman" w:hAnsi="Times New Roman"/>
                <w:bCs/>
                <w:sz w:val="20"/>
                <w:szCs w:val="20"/>
                <w:lang w:val="lv-LV"/>
              </w:rPr>
              <w:t>9</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02AEC50" w14:textId="77777777" w:rsidR="0084693B" w:rsidRPr="007C1DB1" w:rsidRDefault="009A3127">
            <w:pPr>
              <w:widowControl/>
              <w:spacing w:after="0" w:line="256" w:lineRule="auto"/>
              <w:ind w:left="127"/>
              <w:rPr>
                <w:rFonts w:ascii="Times New Roman" w:eastAsia="Times New Roman" w:hAnsi="Times New Roman"/>
                <w:bCs/>
                <w:sz w:val="20"/>
                <w:szCs w:val="20"/>
                <w:lang w:val="lv-LV"/>
              </w:rPr>
            </w:pPr>
            <w:r>
              <w:rPr>
                <w:rFonts w:ascii="Times New Roman" w:eastAsia="Times New Roman" w:hAnsi="Times New Roman"/>
                <w:bCs/>
                <w:sz w:val="20"/>
                <w:szCs w:val="20"/>
                <w:lang w:val="lv-LV"/>
              </w:rPr>
              <w:t>1,57</w:t>
            </w:r>
          </w:p>
        </w:tc>
        <w:tc>
          <w:tcPr>
            <w:tcW w:w="10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9B883D8" w14:textId="77777777" w:rsidR="0084693B" w:rsidRPr="007C1DB1" w:rsidRDefault="0084693B">
            <w:pPr>
              <w:widowControl/>
              <w:spacing w:after="0" w:line="256" w:lineRule="auto"/>
              <w:ind w:left="140" w:firstLine="11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0,</w:t>
            </w:r>
            <w:r w:rsidR="009A3127">
              <w:rPr>
                <w:rFonts w:ascii="Times New Roman" w:eastAsia="Times New Roman" w:hAnsi="Times New Roman"/>
                <w:bCs/>
                <w:sz w:val="20"/>
                <w:szCs w:val="20"/>
                <w:lang w:val="lv-LV"/>
              </w:rPr>
              <w:t>9</w:t>
            </w:r>
            <w:r w:rsidR="00A70BAC">
              <w:rPr>
                <w:rFonts w:ascii="Times New Roman" w:eastAsia="Times New Roman" w:hAnsi="Times New Roman"/>
                <w:bCs/>
                <w:sz w:val="20"/>
                <w:szCs w:val="20"/>
                <w:lang w:val="lv-LV"/>
              </w:rPr>
              <w:t>2</w:t>
            </w: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6A6B396" w14:textId="77777777" w:rsidR="0084693B" w:rsidRPr="007C1DB1" w:rsidRDefault="00161FB8">
            <w:pPr>
              <w:widowControl/>
              <w:spacing w:after="0" w:line="256" w:lineRule="auto"/>
              <w:ind w:firstLine="148"/>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15,77</w:t>
            </w:r>
            <w:r w:rsidR="0084693B" w:rsidRPr="007C1DB1">
              <w:rPr>
                <w:rFonts w:ascii="Times New Roman" w:eastAsia="Times New Roman" w:hAnsi="Times New Roman"/>
                <w:bCs/>
                <w:sz w:val="20"/>
                <w:szCs w:val="20"/>
                <w:lang w:val="lv-LV"/>
              </w:rPr>
              <w:t>%</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4444B38" w14:textId="77777777" w:rsidR="0084693B" w:rsidRPr="007C1DB1" w:rsidRDefault="00161FB8">
            <w:pPr>
              <w:widowControl/>
              <w:spacing w:after="0" w:line="256" w:lineRule="auto"/>
              <w:ind w:left="16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11,85</w:t>
            </w:r>
            <w:r w:rsidR="0084693B" w:rsidRPr="007C1DB1">
              <w:rPr>
                <w:rFonts w:ascii="Times New Roman" w:eastAsia="Times New Roman" w:hAnsi="Times New Roman"/>
                <w:bCs/>
                <w:sz w:val="20"/>
                <w:szCs w:val="20"/>
                <w:lang w:val="lv-LV"/>
              </w:rPr>
              <w:t>%</w:t>
            </w:r>
          </w:p>
        </w:tc>
      </w:tr>
      <w:tr w:rsidR="00161FB8" w:rsidRPr="0084693B" w14:paraId="2DE6583E" w14:textId="77777777" w:rsidTr="0084693B">
        <w:trPr>
          <w:trHeight w:val="299"/>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736151F" w14:textId="77777777" w:rsidR="0084693B" w:rsidRPr="007C1DB1" w:rsidRDefault="0084693B" w:rsidP="0084693B">
            <w:pPr>
              <w:widowControl/>
              <w:spacing w:after="0" w:line="256" w:lineRule="auto"/>
              <w:ind w:left="122"/>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Mašīnbūve/ būvniecība</w:t>
            </w:r>
          </w:p>
        </w:tc>
        <w:tc>
          <w:tcPr>
            <w:tcW w:w="11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0D510AB" w14:textId="77777777" w:rsidR="0084693B" w:rsidRPr="007C1DB1" w:rsidRDefault="0084693B">
            <w:pPr>
              <w:widowControl/>
              <w:spacing w:after="0" w:line="256" w:lineRule="auto"/>
              <w:ind w:left="132"/>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16</w:t>
            </w:r>
            <w:r w:rsidR="009A3127">
              <w:rPr>
                <w:rFonts w:ascii="Times New Roman" w:eastAsia="Times New Roman" w:hAnsi="Times New Roman"/>
                <w:bCs/>
                <w:sz w:val="20"/>
                <w:szCs w:val="20"/>
                <w:lang w:val="lv-LV"/>
              </w:rPr>
              <w:t>4</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8ED31C1" w14:textId="77777777" w:rsidR="0084693B" w:rsidRPr="007C1DB1" w:rsidRDefault="0084693B">
            <w:pPr>
              <w:widowControl/>
              <w:spacing w:after="0" w:line="256" w:lineRule="auto"/>
              <w:ind w:left="127"/>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1,</w:t>
            </w:r>
            <w:r w:rsidR="009A3127">
              <w:rPr>
                <w:rFonts w:ascii="Times New Roman" w:eastAsia="Times New Roman" w:hAnsi="Times New Roman"/>
                <w:bCs/>
                <w:sz w:val="20"/>
                <w:szCs w:val="20"/>
                <w:lang w:val="lv-LV"/>
              </w:rPr>
              <w:t>17</w:t>
            </w:r>
          </w:p>
        </w:tc>
        <w:tc>
          <w:tcPr>
            <w:tcW w:w="10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E9ABDD0" w14:textId="77777777" w:rsidR="0084693B" w:rsidRPr="007C1DB1" w:rsidRDefault="0084693B">
            <w:pPr>
              <w:widowControl/>
              <w:spacing w:after="0" w:line="256" w:lineRule="auto"/>
              <w:ind w:left="140" w:firstLine="11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0,</w:t>
            </w:r>
            <w:r w:rsidR="00A70BAC">
              <w:rPr>
                <w:rFonts w:ascii="Times New Roman" w:eastAsia="Times New Roman" w:hAnsi="Times New Roman"/>
                <w:bCs/>
                <w:sz w:val="20"/>
                <w:szCs w:val="20"/>
                <w:lang w:val="lv-LV"/>
              </w:rPr>
              <w:t>7</w:t>
            </w:r>
            <w:r w:rsidRPr="007C1DB1">
              <w:rPr>
                <w:rFonts w:ascii="Times New Roman" w:eastAsia="Times New Roman" w:hAnsi="Times New Roman"/>
                <w:bCs/>
                <w:sz w:val="20"/>
                <w:szCs w:val="20"/>
                <w:lang w:val="lv-LV"/>
              </w:rPr>
              <w:t>9</w:t>
            </w: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170A26A" w14:textId="77777777" w:rsidR="0084693B" w:rsidRPr="007C1DB1" w:rsidRDefault="00161FB8">
            <w:pPr>
              <w:widowControl/>
              <w:spacing w:after="0" w:line="256" w:lineRule="auto"/>
              <w:ind w:firstLine="148"/>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11,65</w:t>
            </w:r>
            <w:r w:rsidR="0084693B" w:rsidRPr="007C1DB1">
              <w:rPr>
                <w:rFonts w:ascii="Times New Roman" w:eastAsia="Times New Roman" w:hAnsi="Times New Roman"/>
                <w:bCs/>
                <w:sz w:val="20"/>
                <w:szCs w:val="20"/>
                <w:lang w:val="lv-LV"/>
              </w:rPr>
              <w:t>%</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9138BC8" w14:textId="77777777" w:rsidR="0084693B" w:rsidRPr="007C1DB1" w:rsidRDefault="00161FB8">
            <w:pPr>
              <w:widowControl/>
              <w:spacing w:after="0" w:line="256" w:lineRule="auto"/>
              <w:ind w:left="16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9,46</w:t>
            </w:r>
            <w:r w:rsidR="0084693B" w:rsidRPr="007C1DB1">
              <w:rPr>
                <w:rFonts w:ascii="Times New Roman" w:eastAsia="Times New Roman" w:hAnsi="Times New Roman"/>
                <w:bCs/>
                <w:sz w:val="20"/>
                <w:szCs w:val="20"/>
                <w:lang w:val="lv-LV"/>
              </w:rPr>
              <w:t>%</w:t>
            </w:r>
          </w:p>
        </w:tc>
      </w:tr>
      <w:tr w:rsidR="00161FB8" w:rsidRPr="0084693B" w14:paraId="23344A3D" w14:textId="77777777" w:rsidTr="0084693B">
        <w:trPr>
          <w:trHeight w:val="498"/>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8D3FB2B" w14:textId="77777777" w:rsidR="0084693B" w:rsidRPr="007C1DB1" w:rsidRDefault="0084693B" w:rsidP="0084693B">
            <w:pPr>
              <w:widowControl/>
              <w:spacing w:after="0" w:line="256" w:lineRule="auto"/>
              <w:ind w:left="122"/>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Slimnīcas/ Veselības aprūpes iestādes</w:t>
            </w:r>
          </w:p>
        </w:tc>
        <w:tc>
          <w:tcPr>
            <w:tcW w:w="11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75786BF" w14:textId="77777777" w:rsidR="0084693B" w:rsidRPr="007C1DB1" w:rsidRDefault="0084693B">
            <w:pPr>
              <w:widowControl/>
              <w:spacing w:after="0" w:line="256" w:lineRule="auto"/>
              <w:ind w:left="132"/>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3</w:t>
            </w:r>
            <w:r w:rsidR="009A3127">
              <w:rPr>
                <w:rFonts w:ascii="Times New Roman" w:eastAsia="Times New Roman" w:hAnsi="Times New Roman"/>
                <w:bCs/>
                <w:sz w:val="20"/>
                <w:szCs w:val="20"/>
                <w:lang w:val="lv-LV"/>
              </w:rPr>
              <w:t>4</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3D93D67" w14:textId="77777777" w:rsidR="0084693B" w:rsidRPr="007C1DB1" w:rsidRDefault="0084693B">
            <w:pPr>
              <w:widowControl/>
              <w:spacing w:after="0" w:line="256" w:lineRule="auto"/>
              <w:ind w:left="127"/>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0,</w:t>
            </w:r>
            <w:r w:rsidR="009A3127">
              <w:rPr>
                <w:rFonts w:ascii="Times New Roman" w:eastAsia="Times New Roman" w:hAnsi="Times New Roman"/>
                <w:bCs/>
                <w:sz w:val="20"/>
                <w:szCs w:val="20"/>
                <w:lang w:val="lv-LV"/>
              </w:rPr>
              <w:t>79</w:t>
            </w:r>
          </w:p>
        </w:tc>
        <w:tc>
          <w:tcPr>
            <w:tcW w:w="10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0158789" w14:textId="77777777" w:rsidR="0084693B" w:rsidRPr="007C1DB1" w:rsidRDefault="0084693B">
            <w:pPr>
              <w:widowControl/>
              <w:spacing w:after="0" w:line="256" w:lineRule="auto"/>
              <w:ind w:left="140" w:firstLine="11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0,</w:t>
            </w:r>
            <w:r w:rsidR="00A70BAC">
              <w:rPr>
                <w:rFonts w:ascii="Times New Roman" w:eastAsia="Times New Roman" w:hAnsi="Times New Roman"/>
                <w:bCs/>
                <w:sz w:val="20"/>
                <w:szCs w:val="20"/>
                <w:lang w:val="lv-LV"/>
              </w:rPr>
              <w:t>49</w:t>
            </w: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4FD7B00" w14:textId="77777777" w:rsidR="0084693B" w:rsidRPr="007C1DB1" w:rsidRDefault="00161FB8">
            <w:pPr>
              <w:widowControl/>
              <w:spacing w:after="0" w:line="256" w:lineRule="auto"/>
              <w:ind w:firstLine="148"/>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7,08</w:t>
            </w:r>
            <w:r w:rsidR="0084693B" w:rsidRPr="007C1DB1">
              <w:rPr>
                <w:rFonts w:ascii="Times New Roman" w:eastAsia="Times New Roman" w:hAnsi="Times New Roman"/>
                <w:bCs/>
                <w:sz w:val="20"/>
                <w:szCs w:val="20"/>
                <w:lang w:val="lv-LV"/>
              </w:rPr>
              <w:t>%</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B645597" w14:textId="77777777" w:rsidR="0084693B" w:rsidRPr="007C1DB1" w:rsidRDefault="00161FB8" w:rsidP="0084693B">
            <w:pPr>
              <w:widowControl/>
              <w:spacing w:after="0" w:line="256" w:lineRule="auto"/>
              <w:ind w:left="16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7,15</w:t>
            </w:r>
            <w:r w:rsidR="0084693B" w:rsidRPr="007C1DB1">
              <w:rPr>
                <w:rFonts w:ascii="Times New Roman" w:eastAsia="Times New Roman" w:hAnsi="Times New Roman"/>
                <w:bCs/>
                <w:sz w:val="20"/>
                <w:szCs w:val="20"/>
                <w:lang w:val="lv-LV"/>
              </w:rPr>
              <w:t>%</w:t>
            </w:r>
          </w:p>
        </w:tc>
      </w:tr>
      <w:tr w:rsidR="00161FB8" w:rsidRPr="0084693B" w14:paraId="6F433DEC" w14:textId="77777777" w:rsidTr="0084693B">
        <w:trPr>
          <w:trHeight w:val="498"/>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810CB78" w14:textId="77777777" w:rsidR="0084693B" w:rsidRPr="007C1DB1" w:rsidRDefault="0084693B" w:rsidP="0084693B">
            <w:pPr>
              <w:widowControl/>
              <w:spacing w:after="0" w:line="256" w:lineRule="auto"/>
              <w:ind w:left="122"/>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Papīrs/ Mežizstrāde</w:t>
            </w:r>
          </w:p>
        </w:tc>
        <w:tc>
          <w:tcPr>
            <w:tcW w:w="11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75A951C" w14:textId="77777777" w:rsidR="0084693B" w:rsidRPr="007C1DB1" w:rsidRDefault="009A3127" w:rsidP="0084693B">
            <w:pPr>
              <w:widowControl/>
              <w:spacing w:after="0" w:line="256" w:lineRule="auto"/>
              <w:ind w:left="132"/>
              <w:rPr>
                <w:rFonts w:ascii="Times New Roman" w:eastAsia="Times New Roman" w:hAnsi="Times New Roman"/>
                <w:bCs/>
                <w:sz w:val="20"/>
                <w:szCs w:val="20"/>
                <w:lang w:val="lv-LV"/>
              </w:rPr>
            </w:pPr>
            <w:r>
              <w:rPr>
                <w:rFonts w:ascii="Times New Roman" w:eastAsia="Times New Roman" w:hAnsi="Times New Roman"/>
                <w:bCs/>
                <w:sz w:val="20"/>
                <w:szCs w:val="20"/>
                <w:lang w:val="lv-LV"/>
              </w:rPr>
              <w:t>44</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91716D5" w14:textId="77777777" w:rsidR="0084693B" w:rsidRPr="007C1DB1" w:rsidRDefault="0084693B">
            <w:pPr>
              <w:widowControl/>
              <w:spacing w:after="0" w:line="256" w:lineRule="auto"/>
              <w:ind w:left="127"/>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1,</w:t>
            </w:r>
            <w:r w:rsidR="009A3127">
              <w:rPr>
                <w:rFonts w:ascii="Times New Roman" w:eastAsia="Times New Roman" w:hAnsi="Times New Roman"/>
                <w:bCs/>
                <w:sz w:val="20"/>
                <w:szCs w:val="20"/>
                <w:lang w:val="lv-LV"/>
              </w:rPr>
              <w:t>00</w:t>
            </w:r>
          </w:p>
        </w:tc>
        <w:tc>
          <w:tcPr>
            <w:tcW w:w="10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5D3C40A" w14:textId="77777777" w:rsidR="0084693B" w:rsidRPr="007C1DB1" w:rsidRDefault="0084693B">
            <w:pPr>
              <w:widowControl/>
              <w:spacing w:after="0" w:line="256" w:lineRule="auto"/>
              <w:ind w:left="140" w:firstLine="11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0,8</w:t>
            </w:r>
            <w:r w:rsidR="00A70BAC">
              <w:rPr>
                <w:rFonts w:ascii="Times New Roman" w:eastAsia="Times New Roman" w:hAnsi="Times New Roman"/>
                <w:bCs/>
                <w:sz w:val="20"/>
                <w:szCs w:val="20"/>
                <w:lang w:val="lv-LV"/>
              </w:rPr>
              <w:t>3</w:t>
            </w: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814AB99" w14:textId="77777777" w:rsidR="0084693B" w:rsidRPr="007C1DB1" w:rsidRDefault="00161FB8">
            <w:pPr>
              <w:widowControl/>
              <w:spacing w:after="0" w:line="256" w:lineRule="auto"/>
              <w:ind w:firstLine="148"/>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11,69</w:t>
            </w:r>
            <w:r w:rsidR="0084693B" w:rsidRPr="007C1DB1">
              <w:rPr>
                <w:rFonts w:ascii="Times New Roman" w:eastAsia="Times New Roman" w:hAnsi="Times New Roman"/>
                <w:bCs/>
                <w:sz w:val="20"/>
                <w:szCs w:val="20"/>
                <w:lang w:val="lv-LV"/>
              </w:rPr>
              <w:t>%</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C07B8A4" w14:textId="77777777" w:rsidR="0084693B" w:rsidRPr="007C1DB1" w:rsidRDefault="00161FB8">
            <w:pPr>
              <w:widowControl/>
              <w:spacing w:after="0" w:line="256" w:lineRule="auto"/>
              <w:ind w:left="16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8,40</w:t>
            </w:r>
            <w:r w:rsidR="0084693B" w:rsidRPr="007C1DB1">
              <w:rPr>
                <w:rFonts w:ascii="Times New Roman" w:eastAsia="Times New Roman" w:hAnsi="Times New Roman"/>
                <w:bCs/>
                <w:sz w:val="20"/>
                <w:szCs w:val="20"/>
                <w:lang w:val="lv-LV"/>
              </w:rPr>
              <w:t>%</w:t>
            </w:r>
          </w:p>
        </w:tc>
      </w:tr>
      <w:tr w:rsidR="00161FB8" w:rsidRPr="0084693B" w14:paraId="4C04843B" w14:textId="77777777" w:rsidTr="0084693B">
        <w:trPr>
          <w:trHeight w:val="299"/>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1AB787B" w14:textId="77777777" w:rsidR="0084693B" w:rsidRPr="007C1DB1" w:rsidRDefault="0084693B" w:rsidP="0084693B">
            <w:pPr>
              <w:widowControl/>
              <w:spacing w:after="0" w:line="256" w:lineRule="auto"/>
              <w:ind w:left="122"/>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Enerģētika</w:t>
            </w:r>
          </w:p>
        </w:tc>
        <w:tc>
          <w:tcPr>
            <w:tcW w:w="11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A39AFF9" w14:textId="77777777" w:rsidR="0084693B" w:rsidRPr="007C1DB1" w:rsidRDefault="0084693B">
            <w:pPr>
              <w:widowControl/>
              <w:spacing w:after="0" w:line="256" w:lineRule="auto"/>
              <w:ind w:left="132"/>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7</w:t>
            </w:r>
            <w:r w:rsidR="009A3127">
              <w:rPr>
                <w:rFonts w:ascii="Times New Roman" w:eastAsia="Times New Roman" w:hAnsi="Times New Roman"/>
                <w:bCs/>
                <w:sz w:val="20"/>
                <w:szCs w:val="20"/>
                <w:lang w:val="lv-LV"/>
              </w:rPr>
              <w:t>2</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2209A29" w14:textId="77777777" w:rsidR="0084693B" w:rsidRPr="007C1DB1" w:rsidRDefault="009A3127">
            <w:pPr>
              <w:widowControl/>
              <w:spacing w:after="0" w:line="256" w:lineRule="auto"/>
              <w:ind w:left="127"/>
              <w:rPr>
                <w:rFonts w:ascii="Times New Roman" w:eastAsia="Times New Roman" w:hAnsi="Times New Roman"/>
                <w:bCs/>
                <w:sz w:val="20"/>
                <w:szCs w:val="20"/>
                <w:lang w:val="lv-LV"/>
              </w:rPr>
            </w:pPr>
            <w:r>
              <w:rPr>
                <w:rFonts w:ascii="Times New Roman" w:eastAsia="Times New Roman" w:hAnsi="Times New Roman"/>
                <w:bCs/>
                <w:sz w:val="20"/>
                <w:szCs w:val="20"/>
                <w:lang w:val="lv-LV"/>
              </w:rPr>
              <w:t>1,13</w:t>
            </w:r>
          </w:p>
        </w:tc>
        <w:tc>
          <w:tcPr>
            <w:tcW w:w="10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7C6D1F0" w14:textId="77777777" w:rsidR="0084693B" w:rsidRPr="007C1DB1" w:rsidRDefault="0084693B">
            <w:pPr>
              <w:widowControl/>
              <w:spacing w:after="0" w:line="256" w:lineRule="auto"/>
              <w:ind w:left="140" w:firstLine="11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0,</w:t>
            </w:r>
            <w:r w:rsidR="009A3127">
              <w:rPr>
                <w:rFonts w:ascii="Times New Roman" w:eastAsia="Times New Roman" w:hAnsi="Times New Roman"/>
                <w:bCs/>
                <w:sz w:val="20"/>
                <w:szCs w:val="20"/>
                <w:lang w:val="lv-LV"/>
              </w:rPr>
              <w:t>7</w:t>
            </w:r>
            <w:r w:rsidR="00A70BAC">
              <w:rPr>
                <w:rFonts w:ascii="Times New Roman" w:eastAsia="Times New Roman" w:hAnsi="Times New Roman"/>
                <w:bCs/>
                <w:sz w:val="20"/>
                <w:szCs w:val="20"/>
                <w:lang w:val="lv-LV"/>
              </w:rPr>
              <w:t>2</w:t>
            </w: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170C31F" w14:textId="77777777" w:rsidR="0084693B" w:rsidRPr="007C1DB1" w:rsidRDefault="00161FB8">
            <w:pPr>
              <w:widowControl/>
              <w:spacing w:after="0" w:line="256" w:lineRule="auto"/>
              <w:ind w:firstLine="148"/>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10,25</w:t>
            </w:r>
            <w:r w:rsidR="0084693B" w:rsidRPr="007C1DB1">
              <w:rPr>
                <w:rFonts w:ascii="Times New Roman" w:eastAsia="Times New Roman" w:hAnsi="Times New Roman"/>
                <w:bCs/>
                <w:sz w:val="20"/>
                <w:szCs w:val="20"/>
                <w:lang w:val="lv-LV"/>
              </w:rPr>
              <w:t>%</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DFA726D" w14:textId="77777777" w:rsidR="0084693B" w:rsidRPr="007C1DB1" w:rsidRDefault="00161FB8" w:rsidP="0084693B">
            <w:pPr>
              <w:widowControl/>
              <w:spacing w:after="0" w:line="256" w:lineRule="auto"/>
              <w:ind w:left="16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9,21</w:t>
            </w:r>
            <w:r w:rsidR="0084693B" w:rsidRPr="007C1DB1">
              <w:rPr>
                <w:rFonts w:ascii="Times New Roman" w:eastAsia="Times New Roman" w:hAnsi="Times New Roman"/>
                <w:bCs/>
                <w:sz w:val="20"/>
                <w:szCs w:val="20"/>
                <w:lang w:val="lv-LV"/>
              </w:rPr>
              <w:t>%</w:t>
            </w:r>
          </w:p>
        </w:tc>
      </w:tr>
      <w:tr w:rsidR="00161FB8" w:rsidRPr="0084693B" w14:paraId="2F562A5B" w14:textId="77777777" w:rsidTr="0084693B">
        <w:trPr>
          <w:trHeight w:val="498"/>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451B3F5" w14:textId="77777777" w:rsidR="0084693B" w:rsidRPr="007C1DB1" w:rsidRDefault="0084693B" w:rsidP="0084693B">
            <w:pPr>
              <w:widowControl/>
              <w:spacing w:after="0" w:line="256" w:lineRule="auto"/>
              <w:ind w:left="122"/>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Pārvadājumi (dzelzceļš)</w:t>
            </w:r>
          </w:p>
        </w:tc>
        <w:tc>
          <w:tcPr>
            <w:tcW w:w="11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D71A6C1" w14:textId="77777777" w:rsidR="0084693B" w:rsidRPr="007C1DB1" w:rsidRDefault="009A3127" w:rsidP="0084693B">
            <w:pPr>
              <w:widowControl/>
              <w:spacing w:after="0" w:line="256" w:lineRule="auto"/>
              <w:ind w:left="132"/>
              <w:rPr>
                <w:rFonts w:ascii="Times New Roman" w:eastAsia="Times New Roman" w:hAnsi="Times New Roman"/>
                <w:bCs/>
                <w:sz w:val="20"/>
                <w:szCs w:val="20"/>
                <w:lang w:val="lv-LV"/>
              </w:rPr>
            </w:pPr>
            <w:r>
              <w:rPr>
                <w:rFonts w:ascii="Times New Roman" w:eastAsia="Times New Roman" w:hAnsi="Times New Roman"/>
                <w:bCs/>
                <w:sz w:val="20"/>
                <w:szCs w:val="20"/>
                <w:lang w:val="lv-LV"/>
              </w:rPr>
              <w:t>7</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C171167" w14:textId="77777777" w:rsidR="0084693B" w:rsidRPr="007C1DB1" w:rsidRDefault="009A3127">
            <w:pPr>
              <w:widowControl/>
              <w:spacing w:after="0" w:line="256" w:lineRule="auto"/>
              <w:ind w:left="127"/>
              <w:rPr>
                <w:rFonts w:ascii="Times New Roman" w:eastAsia="Times New Roman" w:hAnsi="Times New Roman"/>
                <w:bCs/>
                <w:sz w:val="20"/>
                <w:szCs w:val="20"/>
                <w:lang w:val="lv-LV"/>
              </w:rPr>
            </w:pPr>
            <w:r>
              <w:rPr>
                <w:rFonts w:ascii="Times New Roman" w:eastAsia="Times New Roman" w:hAnsi="Times New Roman"/>
                <w:bCs/>
                <w:sz w:val="20"/>
                <w:szCs w:val="20"/>
                <w:lang w:val="lv-LV"/>
              </w:rPr>
              <w:t>1,02</w:t>
            </w:r>
          </w:p>
        </w:tc>
        <w:tc>
          <w:tcPr>
            <w:tcW w:w="10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C038DB6" w14:textId="77777777" w:rsidR="0084693B" w:rsidRPr="007C1DB1" w:rsidRDefault="009A3127">
            <w:pPr>
              <w:widowControl/>
              <w:spacing w:after="0" w:line="256" w:lineRule="auto"/>
              <w:ind w:left="140" w:firstLine="114"/>
              <w:rPr>
                <w:rFonts w:ascii="Times New Roman" w:eastAsia="Times New Roman" w:hAnsi="Times New Roman"/>
                <w:bCs/>
                <w:sz w:val="20"/>
                <w:szCs w:val="20"/>
                <w:lang w:val="lv-LV"/>
              </w:rPr>
            </w:pPr>
            <w:r>
              <w:rPr>
                <w:rFonts w:ascii="Times New Roman" w:eastAsia="Times New Roman" w:hAnsi="Times New Roman"/>
                <w:bCs/>
                <w:sz w:val="20"/>
                <w:szCs w:val="20"/>
                <w:lang w:val="lv-LV"/>
              </w:rPr>
              <w:t>0,</w:t>
            </w:r>
            <w:r w:rsidR="00A70BAC">
              <w:rPr>
                <w:rFonts w:ascii="Times New Roman" w:eastAsia="Times New Roman" w:hAnsi="Times New Roman"/>
                <w:bCs/>
                <w:sz w:val="20"/>
                <w:szCs w:val="20"/>
                <w:lang w:val="lv-LV"/>
              </w:rPr>
              <w:t>46</w:t>
            </w: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F604B2B" w14:textId="77777777" w:rsidR="0084693B" w:rsidRPr="007C1DB1" w:rsidRDefault="00161FB8">
            <w:pPr>
              <w:widowControl/>
              <w:spacing w:after="0" w:line="256" w:lineRule="auto"/>
              <w:ind w:firstLine="148"/>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10,21</w:t>
            </w:r>
            <w:r w:rsidR="0084693B" w:rsidRPr="007C1DB1">
              <w:rPr>
                <w:rFonts w:ascii="Times New Roman" w:eastAsia="Times New Roman" w:hAnsi="Times New Roman"/>
                <w:bCs/>
                <w:sz w:val="20"/>
                <w:szCs w:val="20"/>
                <w:lang w:val="lv-LV"/>
              </w:rPr>
              <w:t>%</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C309879" w14:textId="77777777" w:rsidR="0084693B" w:rsidRPr="007C1DB1" w:rsidRDefault="00161FB8">
            <w:pPr>
              <w:widowControl/>
              <w:spacing w:after="0" w:line="256" w:lineRule="auto"/>
              <w:ind w:left="16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8,54</w:t>
            </w:r>
            <w:r w:rsidR="0084693B" w:rsidRPr="007C1DB1">
              <w:rPr>
                <w:rFonts w:ascii="Times New Roman" w:eastAsia="Times New Roman" w:hAnsi="Times New Roman"/>
                <w:bCs/>
                <w:sz w:val="20"/>
                <w:szCs w:val="20"/>
                <w:lang w:val="lv-LV"/>
              </w:rPr>
              <w:t>%</w:t>
            </w:r>
          </w:p>
        </w:tc>
      </w:tr>
      <w:tr w:rsidR="00161FB8" w:rsidRPr="0084693B" w14:paraId="7CDFE53B" w14:textId="77777777" w:rsidTr="0084693B">
        <w:trPr>
          <w:trHeight w:val="299"/>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7A3BB14" w14:textId="77777777" w:rsidR="0084693B" w:rsidRPr="007C1DB1" w:rsidRDefault="0084693B" w:rsidP="0084693B">
            <w:pPr>
              <w:widowControl/>
              <w:spacing w:after="0" w:line="256" w:lineRule="auto"/>
              <w:ind w:left="122"/>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Komunālie pakalpojumi (ūdens)</w:t>
            </w:r>
          </w:p>
        </w:tc>
        <w:tc>
          <w:tcPr>
            <w:tcW w:w="11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F4CB5D2" w14:textId="77777777" w:rsidR="0084693B" w:rsidRPr="007C1DB1" w:rsidRDefault="0084693B" w:rsidP="0084693B">
            <w:pPr>
              <w:widowControl/>
              <w:spacing w:after="0" w:line="256" w:lineRule="auto"/>
              <w:ind w:left="132"/>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13</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CE82509" w14:textId="77777777" w:rsidR="0084693B" w:rsidRPr="007C1DB1" w:rsidRDefault="0084693B">
            <w:pPr>
              <w:widowControl/>
              <w:spacing w:after="0" w:line="256" w:lineRule="auto"/>
              <w:ind w:left="127"/>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0,</w:t>
            </w:r>
            <w:r w:rsidR="009A3127">
              <w:rPr>
                <w:rFonts w:ascii="Times New Roman" w:eastAsia="Times New Roman" w:hAnsi="Times New Roman"/>
                <w:bCs/>
                <w:sz w:val="20"/>
                <w:szCs w:val="20"/>
                <w:lang w:val="lv-LV"/>
              </w:rPr>
              <w:t>77</w:t>
            </w:r>
          </w:p>
        </w:tc>
        <w:tc>
          <w:tcPr>
            <w:tcW w:w="10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0E1ABE7" w14:textId="77777777" w:rsidR="0084693B" w:rsidRPr="007C1DB1" w:rsidRDefault="0084693B">
            <w:pPr>
              <w:widowControl/>
              <w:spacing w:after="0" w:line="256" w:lineRule="auto"/>
              <w:ind w:left="140" w:firstLine="11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0,</w:t>
            </w:r>
            <w:r w:rsidR="009A3127">
              <w:rPr>
                <w:rFonts w:ascii="Times New Roman" w:eastAsia="Times New Roman" w:hAnsi="Times New Roman"/>
                <w:bCs/>
                <w:sz w:val="20"/>
                <w:szCs w:val="20"/>
                <w:lang w:val="lv-LV"/>
              </w:rPr>
              <w:t>4</w:t>
            </w:r>
            <w:r w:rsidR="00A70BAC">
              <w:rPr>
                <w:rFonts w:ascii="Times New Roman" w:eastAsia="Times New Roman" w:hAnsi="Times New Roman"/>
                <w:bCs/>
                <w:sz w:val="20"/>
                <w:szCs w:val="20"/>
                <w:lang w:val="lv-LV"/>
              </w:rPr>
              <w:t>3</w:t>
            </w: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C8C8A64" w14:textId="77777777" w:rsidR="0084693B" w:rsidRPr="007C1DB1" w:rsidRDefault="00161FB8">
            <w:pPr>
              <w:widowControl/>
              <w:spacing w:after="0" w:line="256" w:lineRule="auto"/>
              <w:ind w:firstLine="148"/>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10,23</w:t>
            </w:r>
            <w:r w:rsidR="0084693B" w:rsidRPr="007C1DB1">
              <w:rPr>
                <w:rFonts w:ascii="Times New Roman" w:eastAsia="Times New Roman" w:hAnsi="Times New Roman"/>
                <w:bCs/>
                <w:sz w:val="20"/>
                <w:szCs w:val="20"/>
                <w:lang w:val="lv-LV"/>
              </w:rPr>
              <w:t>%</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6A6177D" w14:textId="77777777" w:rsidR="0084693B" w:rsidRPr="007C1DB1" w:rsidRDefault="00161FB8">
            <w:pPr>
              <w:widowControl/>
              <w:spacing w:after="0" w:line="256" w:lineRule="auto"/>
              <w:ind w:left="16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7,05</w:t>
            </w:r>
            <w:r w:rsidR="0084693B" w:rsidRPr="007C1DB1">
              <w:rPr>
                <w:rFonts w:ascii="Times New Roman" w:eastAsia="Times New Roman" w:hAnsi="Times New Roman"/>
                <w:bCs/>
                <w:sz w:val="20"/>
                <w:szCs w:val="20"/>
                <w:lang w:val="lv-LV"/>
              </w:rPr>
              <w:t>%</w:t>
            </w:r>
          </w:p>
        </w:tc>
      </w:tr>
      <w:tr w:rsidR="00161FB8" w:rsidRPr="0084693B" w14:paraId="41D899DE" w14:textId="77777777" w:rsidTr="0084693B">
        <w:trPr>
          <w:trHeight w:val="299"/>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46A0BEF" w14:textId="77777777" w:rsidR="0084693B" w:rsidRPr="007C1DB1" w:rsidRDefault="0084693B" w:rsidP="0084693B">
            <w:pPr>
              <w:widowControl/>
              <w:spacing w:after="0" w:line="256" w:lineRule="auto"/>
              <w:ind w:left="122"/>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Tirgus kopā</w:t>
            </w:r>
          </w:p>
        </w:tc>
        <w:tc>
          <w:tcPr>
            <w:tcW w:w="113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358A145" w14:textId="77777777" w:rsidR="0084693B" w:rsidRPr="007C1DB1" w:rsidRDefault="0084693B">
            <w:pPr>
              <w:widowControl/>
              <w:spacing w:after="0" w:line="256" w:lineRule="auto"/>
              <w:ind w:left="132"/>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6</w:t>
            </w:r>
            <w:r w:rsidR="009A3127">
              <w:rPr>
                <w:rFonts w:ascii="Times New Roman" w:eastAsia="Times New Roman" w:hAnsi="Times New Roman"/>
                <w:bCs/>
                <w:sz w:val="20"/>
                <w:szCs w:val="20"/>
                <w:lang w:val="lv-LV"/>
              </w:rPr>
              <w:t>612</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A2FBEEA" w14:textId="77777777" w:rsidR="0084693B" w:rsidRPr="007C1DB1" w:rsidRDefault="0084693B" w:rsidP="0084693B">
            <w:pPr>
              <w:widowControl/>
              <w:spacing w:after="0" w:line="256" w:lineRule="auto"/>
              <w:ind w:left="127"/>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1,07</w:t>
            </w:r>
          </w:p>
        </w:tc>
        <w:tc>
          <w:tcPr>
            <w:tcW w:w="109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4BBF198" w14:textId="77777777" w:rsidR="0084693B" w:rsidRPr="007C1DB1" w:rsidRDefault="0084693B">
            <w:pPr>
              <w:widowControl/>
              <w:spacing w:after="0" w:line="256" w:lineRule="auto"/>
              <w:ind w:left="140" w:firstLine="11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0,</w:t>
            </w:r>
            <w:r w:rsidR="00A70BAC">
              <w:rPr>
                <w:rFonts w:ascii="Times New Roman" w:eastAsia="Times New Roman" w:hAnsi="Times New Roman"/>
                <w:bCs/>
                <w:sz w:val="20"/>
                <w:szCs w:val="20"/>
                <w:lang w:val="lv-LV"/>
              </w:rPr>
              <w:t>6</w:t>
            </w:r>
            <w:r w:rsidRPr="007C1DB1">
              <w:rPr>
                <w:rFonts w:ascii="Times New Roman" w:eastAsia="Times New Roman" w:hAnsi="Times New Roman"/>
                <w:bCs/>
                <w:sz w:val="20"/>
                <w:szCs w:val="20"/>
                <w:lang w:val="lv-LV"/>
              </w:rPr>
              <w:t>4</w:t>
            </w:r>
          </w:p>
        </w:tc>
        <w:tc>
          <w:tcPr>
            <w:tcW w:w="10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9304535" w14:textId="77777777" w:rsidR="0084693B" w:rsidRPr="007C1DB1" w:rsidRDefault="00161FB8">
            <w:pPr>
              <w:widowControl/>
              <w:spacing w:after="0" w:line="256" w:lineRule="auto"/>
              <w:ind w:firstLine="148"/>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10,23</w:t>
            </w:r>
            <w:r w:rsidR="0084693B" w:rsidRPr="007C1DB1">
              <w:rPr>
                <w:rFonts w:ascii="Times New Roman" w:eastAsia="Times New Roman" w:hAnsi="Times New Roman"/>
                <w:bCs/>
                <w:sz w:val="20"/>
                <w:szCs w:val="20"/>
                <w:lang w:val="lv-LV"/>
              </w:rPr>
              <w:t>%</w:t>
            </w: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BDBFF28" w14:textId="77777777" w:rsidR="0084693B" w:rsidRPr="007C1DB1" w:rsidRDefault="00161FB8">
            <w:pPr>
              <w:widowControl/>
              <w:spacing w:after="0" w:line="256" w:lineRule="auto"/>
              <w:ind w:left="164"/>
              <w:rPr>
                <w:rFonts w:ascii="Times New Roman" w:eastAsia="Times New Roman" w:hAnsi="Times New Roman"/>
                <w:bCs/>
                <w:sz w:val="20"/>
                <w:szCs w:val="20"/>
                <w:lang w:val="lv-LV"/>
              </w:rPr>
            </w:pPr>
            <w:r w:rsidRPr="007C1DB1">
              <w:rPr>
                <w:rFonts w:ascii="Times New Roman" w:eastAsia="Times New Roman" w:hAnsi="Times New Roman"/>
                <w:bCs/>
                <w:sz w:val="20"/>
                <w:szCs w:val="20"/>
                <w:lang w:val="lv-LV"/>
              </w:rPr>
              <w:t>8,82</w:t>
            </w:r>
            <w:r w:rsidR="0084693B" w:rsidRPr="007C1DB1">
              <w:rPr>
                <w:rFonts w:ascii="Times New Roman" w:eastAsia="Times New Roman" w:hAnsi="Times New Roman"/>
                <w:bCs/>
                <w:sz w:val="20"/>
                <w:szCs w:val="20"/>
                <w:lang w:val="lv-LV"/>
              </w:rPr>
              <w:t>%</w:t>
            </w:r>
          </w:p>
        </w:tc>
      </w:tr>
    </w:tbl>
    <w:p w14:paraId="2D93A8B3" w14:textId="77777777" w:rsidR="0084693B" w:rsidRPr="007C1DB1" w:rsidRDefault="0084693B" w:rsidP="0084693B">
      <w:pPr>
        <w:widowControl/>
        <w:spacing w:after="0"/>
        <w:ind w:firstLine="720"/>
        <w:jc w:val="both"/>
        <w:rPr>
          <w:rFonts w:ascii="Times New Roman" w:eastAsia="Times New Roman" w:hAnsi="Times New Roman"/>
          <w:bCs/>
          <w:sz w:val="20"/>
          <w:szCs w:val="20"/>
          <w:lang w:val="lv-LV" w:eastAsia="lv-LV"/>
        </w:rPr>
      </w:pPr>
      <w:r w:rsidRPr="007C1DB1">
        <w:rPr>
          <w:rFonts w:ascii="Times New Roman" w:eastAsia="Times New Roman" w:hAnsi="Times New Roman"/>
          <w:bCs/>
          <w:sz w:val="20"/>
          <w:szCs w:val="20"/>
          <w:lang w:val="lv-LV" w:eastAsia="lv-LV"/>
        </w:rPr>
        <w:lastRenderedPageBreak/>
        <w:t xml:space="preserve">Avots: izvilkums no vairāku tabulu apkopojuma no </w:t>
      </w:r>
      <w:hyperlink r:id="rId16" w:history="1">
        <w:r w:rsidRPr="007C1DB1">
          <w:rPr>
            <w:rFonts w:ascii="Times New Roman" w:eastAsia="Times New Roman" w:hAnsi="Times New Roman"/>
            <w:bCs/>
            <w:color w:val="0563C1" w:themeColor="hyperlink"/>
            <w:sz w:val="20"/>
            <w:szCs w:val="20"/>
            <w:u w:val="single"/>
            <w:lang w:val="lv-LV" w:eastAsia="lv-LV"/>
          </w:rPr>
          <w:t>http://pages.stern.nyu.edu/~adamodar/</w:t>
        </w:r>
      </w:hyperlink>
      <w:r w:rsidRPr="007C1DB1">
        <w:rPr>
          <w:rFonts w:ascii="Times New Roman" w:eastAsia="Times New Roman" w:hAnsi="Times New Roman"/>
          <w:bCs/>
          <w:sz w:val="20"/>
          <w:szCs w:val="20"/>
          <w:lang w:val="lv-LV" w:eastAsia="lv-LV"/>
        </w:rPr>
        <w:t>. Pilna un aktuāla info</w:t>
      </w:r>
      <w:r w:rsidR="001F6EF5">
        <w:rPr>
          <w:rFonts w:ascii="Times New Roman" w:eastAsia="Times New Roman" w:hAnsi="Times New Roman"/>
          <w:bCs/>
          <w:sz w:val="20"/>
          <w:szCs w:val="20"/>
          <w:lang w:val="lv-LV" w:eastAsia="lv-LV"/>
        </w:rPr>
        <w:t>rmācija pieejama minētajā avotā sadaļās “</w:t>
      </w:r>
      <w:r w:rsidR="001F6EF5" w:rsidRPr="001F6EF5">
        <w:rPr>
          <w:rFonts w:ascii="Times New Roman" w:eastAsia="Times New Roman" w:hAnsi="Times New Roman"/>
          <w:bCs/>
          <w:sz w:val="20"/>
          <w:szCs w:val="20"/>
          <w:lang w:val="lv-LV" w:eastAsia="lv-LV"/>
        </w:rPr>
        <w:t>Levered and Unlevered Betas by Industry</w:t>
      </w:r>
      <w:r w:rsidR="001F6EF5">
        <w:rPr>
          <w:rFonts w:ascii="Times New Roman" w:eastAsia="Times New Roman" w:hAnsi="Times New Roman"/>
          <w:bCs/>
          <w:sz w:val="20"/>
          <w:szCs w:val="20"/>
          <w:lang w:val="lv-LV" w:eastAsia="lv-LV"/>
        </w:rPr>
        <w:t>”, “</w:t>
      </w:r>
      <w:r w:rsidR="001F6EF5" w:rsidRPr="001F6EF5">
        <w:rPr>
          <w:rFonts w:ascii="Times New Roman" w:eastAsia="Times New Roman" w:hAnsi="Times New Roman"/>
          <w:bCs/>
          <w:sz w:val="20"/>
          <w:szCs w:val="20"/>
          <w:lang w:val="lv-LV" w:eastAsia="lv-LV"/>
        </w:rPr>
        <w:t>Price and Value to Book Ratios and ROE by Industry Sector</w:t>
      </w:r>
      <w:r w:rsidR="001F6EF5">
        <w:rPr>
          <w:rFonts w:ascii="Times New Roman" w:eastAsia="Times New Roman" w:hAnsi="Times New Roman"/>
          <w:bCs/>
          <w:sz w:val="20"/>
          <w:szCs w:val="20"/>
          <w:lang w:val="lv-LV" w:eastAsia="lv-LV"/>
        </w:rPr>
        <w:t>” un “</w:t>
      </w:r>
      <w:r w:rsidR="001F6EF5" w:rsidRPr="001F6EF5">
        <w:rPr>
          <w:rFonts w:ascii="Times New Roman" w:eastAsia="Times New Roman" w:hAnsi="Times New Roman"/>
          <w:bCs/>
          <w:sz w:val="20"/>
          <w:szCs w:val="20"/>
          <w:lang w:val="lv-LV" w:eastAsia="lv-LV"/>
        </w:rPr>
        <w:t>Costs of Capital by Industry Sector</w:t>
      </w:r>
      <w:r w:rsidR="001F6EF5">
        <w:rPr>
          <w:rFonts w:ascii="Times New Roman" w:eastAsia="Times New Roman" w:hAnsi="Times New Roman"/>
          <w:bCs/>
          <w:sz w:val="20"/>
          <w:szCs w:val="20"/>
          <w:lang w:val="lv-LV" w:eastAsia="lv-LV"/>
        </w:rPr>
        <w:t>”.</w:t>
      </w:r>
    </w:p>
    <w:p w14:paraId="14BBA6B5" w14:textId="77777777" w:rsidR="0084693B" w:rsidRPr="007C1DB1" w:rsidRDefault="0084693B" w:rsidP="0084693B">
      <w:pPr>
        <w:widowControl/>
        <w:spacing w:after="0"/>
        <w:ind w:firstLine="720"/>
        <w:jc w:val="both"/>
        <w:rPr>
          <w:rFonts w:ascii="Times New Roman" w:eastAsia="Times New Roman" w:hAnsi="Times New Roman"/>
          <w:b/>
          <w:bCs/>
          <w:sz w:val="24"/>
          <w:szCs w:val="24"/>
          <w:lang w:val="lv-LV" w:eastAsia="lv-LV"/>
        </w:rPr>
      </w:pPr>
    </w:p>
    <w:p w14:paraId="7DF732C2" w14:textId="79D676EE" w:rsidR="0084693B" w:rsidRPr="007C1DB1" w:rsidRDefault="00436087" w:rsidP="007C1DB1">
      <w:pPr>
        <w:widowControl/>
        <w:spacing w:after="0"/>
        <w:jc w:val="both"/>
        <w:rPr>
          <w:rFonts w:ascii="Times New Roman" w:eastAsia="Times New Roman" w:hAnsi="Times New Roman"/>
          <w:bCs/>
          <w:sz w:val="24"/>
          <w:szCs w:val="24"/>
          <w:u w:val="single"/>
          <w:lang w:val="lv-LV" w:eastAsia="lv-LV"/>
        </w:rPr>
      </w:pPr>
      <w:r>
        <w:rPr>
          <w:rFonts w:ascii="Times New Roman" w:eastAsia="Times New Roman" w:hAnsi="Times New Roman"/>
          <w:bCs/>
          <w:sz w:val="24"/>
          <w:szCs w:val="24"/>
          <w:u w:val="single"/>
          <w:lang w:val="lv-LV" w:eastAsia="lv-LV"/>
        </w:rPr>
        <w:t xml:space="preserve">Piemērs: </w:t>
      </w:r>
      <w:r w:rsidRPr="007C1DB1">
        <w:rPr>
          <w:rFonts w:ascii="Times New Roman" w:eastAsia="Times New Roman" w:hAnsi="Times New Roman"/>
          <w:bCs/>
          <w:sz w:val="24"/>
          <w:szCs w:val="24"/>
          <w:u w:val="single"/>
          <w:lang w:val="lv-LV" w:eastAsia="lv-LV"/>
        </w:rPr>
        <w:t xml:space="preserve">Kapitāla atdeves mērķu </w:t>
      </w:r>
      <w:r w:rsidR="0084693B" w:rsidRPr="007C1DB1">
        <w:rPr>
          <w:rFonts w:ascii="Times New Roman" w:eastAsia="Times New Roman" w:hAnsi="Times New Roman"/>
          <w:bCs/>
          <w:sz w:val="24"/>
          <w:szCs w:val="24"/>
          <w:u w:val="single"/>
          <w:lang w:val="lv-LV" w:eastAsia="lv-LV"/>
        </w:rPr>
        <w:t>aprēķin</w:t>
      </w:r>
      <w:r>
        <w:rPr>
          <w:rFonts w:ascii="Times New Roman" w:eastAsia="Times New Roman" w:hAnsi="Times New Roman"/>
          <w:bCs/>
          <w:sz w:val="24"/>
          <w:szCs w:val="24"/>
          <w:u w:val="single"/>
          <w:lang w:val="lv-LV" w:eastAsia="lv-LV"/>
        </w:rPr>
        <w:t>s</w:t>
      </w:r>
      <w:r w:rsidR="0084693B" w:rsidRPr="007C1DB1">
        <w:rPr>
          <w:rFonts w:ascii="Times New Roman" w:eastAsia="Times New Roman" w:hAnsi="Times New Roman"/>
          <w:bCs/>
          <w:sz w:val="24"/>
          <w:szCs w:val="24"/>
          <w:u w:val="single"/>
          <w:lang w:val="lv-LV" w:eastAsia="lv-LV"/>
        </w:rPr>
        <w:t xml:space="preserve"> pēc divām metodēm </w:t>
      </w:r>
      <w:r w:rsidR="00EC4363" w:rsidRPr="007C1DB1">
        <w:rPr>
          <w:rFonts w:ascii="Times New Roman" w:eastAsia="Times New Roman" w:hAnsi="Times New Roman"/>
          <w:bCs/>
          <w:sz w:val="24"/>
          <w:szCs w:val="24"/>
          <w:u w:val="single"/>
          <w:lang w:val="lv-LV" w:eastAsia="lv-LV"/>
        </w:rPr>
        <w:t xml:space="preserve"> </w:t>
      </w:r>
    </w:p>
    <w:p w14:paraId="0F6347D9" w14:textId="77777777" w:rsidR="0084693B" w:rsidRPr="007C1DB1" w:rsidRDefault="0084693B" w:rsidP="0084693B">
      <w:pPr>
        <w:widowControl/>
        <w:numPr>
          <w:ilvl w:val="0"/>
          <w:numId w:val="18"/>
        </w:numPr>
        <w:spacing w:after="0" w:line="240" w:lineRule="auto"/>
        <w:contextualSpacing/>
        <w:jc w:val="both"/>
        <w:rPr>
          <w:rFonts w:ascii="Times New Roman" w:eastAsia="Times New Roman" w:hAnsi="Times New Roman"/>
          <w:bCs/>
          <w:sz w:val="24"/>
          <w:szCs w:val="24"/>
          <w:lang w:val="lv-LV" w:eastAsia="lv-LV"/>
        </w:rPr>
      </w:pPr>
      <w:r w:rsidRPr="007C1DB1">
        <w:rPr>
          <w:rFonts w:ascii="Times New Roman" w:eastAsia="Times New Roman" w:hAnsi="Times New Roman"/>
          <w:bCs/>
          <w:sz w:val="24"/>
          <w:szCs w:val="24"/>
          <w:lang w:val="lv-LV" w:eastAsia="lv-LV"/>
        </w:rPr>
        <w:t xml:space="preserve">Salīdzinošo uzņēmumu </w:t>
      </w:r>
      <w:r w:rsidR="00AA58F9">
        <w:rPr>
          <w:rFonts w:ascii="Times New Roman" w:eastAsia="Times New Roman" w:hAnsi="Times New Roman"/>
          <w:bCs/>
          <w:sz w:val="24"/>
          <w:szCs w:val="24"/>
          <w:lang w:val="lv-LV" w:eastAsia="lv-LV"/>
        </w:rPr>
        <w:t>pašu kapitāla rādītāja (</w:t>
      </w:r>
      <w:r w:rsidRPr="007C1DB1">
        <w:rPr>
          <w:rFonts w:ascii="Times New Roman" w:eastAsia="Times New Roman" w:hAnsi="Times New Roman"/>
          <w:bCs/>
          <w:sz w:val="24"/>
          <w:szCs w:val="24"/>
          <w:lang w:val="lv-LV" w:eastAsia="lv-LV"/>
        </w:rPr>
        <w:t>ROE</w:t>
      </w:r>
      <w:r w:rsidR="00AA58F9">
        <w:rPr>
          <w:rFonts w:ascii="Times New Roman" w:eastAsia="Times New Roman" w:hAnsi="Times New Roman"/>
          <w:bCs/>
          <w:sz w:val="24"/>
          <w:szCs w:val="24"/>
          <w:lang w:val="lv-LV" w:eastAsia="lv-LV"/>
        </w:rPr>
        <w:t>)</w:t>
      </w:r>
      <w:r w:rsidRPr="007C1DB1">
        <w:rPr>
          <w:rFonts w:ascii="Times New Roman" w:eastAsia="Times New Roman" w:hAnsi="Times New Roman"/>
          <w:bCs/>
          <w:sz w:val="24"/>
          <w:szCs w:val="24"/>
          <w:lang w:val="lv-LV" w:eastAsia="lv-LV"/>
        </w:rPr>
        <w:t xml:space="preserve"> aprēķins</w:t>
      </w:r>
      <w:r w:rsidR="00AA58F9">
        <w:rPr>
          <w:rFonts w:ascii="Times New Roman" w:eastAsia="Times New Roman" w:hAnsi="Times New Roman"/>
          <w:bCs/>
          <w:sz w:val="24"/>
          <w:szCs w:val="24"/>
          <w:lang w:val="lv-LV" w:eastAsia="lv-LV"/>
        </w:rPr>
        <w:t>:</w:t>
      </w:r>
    </w:p>
    <w:p w14:paraId="6EC7FD9C" w14:textId="77777777" w:rsidR="0084693B" w:rsidRPr="007C1DB1" w:rsidRDefault="0084693B" w:rsidP="0084693B">
      <w:pPr>
        <w:widowControl/>
        <w:numPr>
          <w:ilvl w:val="0"/>
          <w:numId w:val="19"/>
        </w:numPr>
        <w:spacing w:after="0" w:line="240" w:lineRule="auto"/>
        <w:contextualSpacing/>
        <w:jc w:val="both"/>
        <w:rPr>
          <w:rFonts w:ascii="Times New Roman" w:eastAsia="Times New Roman" w:hAnsi="Times New Roman"/>
          <w:bCs/>
          <w:sz w:val="24"/>
          <w:szCs w:val="24"/>
          <w:lang w:val="lv-LV" w:eastAsia="lv-LV"/>
        </w:rPr>
      </w:pPr>
      <w:r w:rsidRPr="007C1DB1">
        <w:rPr>
          <w:rFonts w:ascii="Times New Roman" w:eastAsia="Times New Roman" w:hAnsi="Times New Roman"/>
          <w:bCs/>
          <w:sz w:val="24"/>
          <w:szCs w:val="24"/>
          <w:lang w:val="lv-LV" w:eastAsia="lv-LV"/>
        </w:rPr>
        <w:t xml:space="preserve">atsevišķu izvēlētu </w:t>
      </w:r>
      <w:r w:rsidR="00AA58F9">
        <w:rPr>
          <w:rFonts w:ascii="Times New Roman" w:eastAsia="Times New Roman" w:hAnsi="Times New Roman"/>
          <w:bCs/>
          <w:sz w:val="24"/>
          <w:szCs w:val="24"/>
          <w:lang w:val="lv-LV" w:eastAsia="lv-LV"/>
        </w:rPr>
        <w:t xml:space="preserve">līdzīgu </w:t>
      </w:r>
      <w:r w:rsidRPr="007C1DB1">
        <w:rPr>
          <w:rFonts w:ascii="Times New Roman" w:eastAsia="Times New Roman" w:hAnsi="Times New Roman"/>
          <w:bCs/>
          <w:sz w:val="24"/>
          <w:szCs w:val="24"/>
          <w:lang w:val="lv-LV" w:eastAsia="lv-LV"/>
        </w:rPr>
        <w:t>uzņēmumu pēdējo piecu gadu ROE vidējā mediāna, balstoties uz individuāli izvēlētu uzņēmumu datiem – 5,2%,</w:t>
      </w:r>
    </w:p>
    <w:p w14:paraId="09594934" w14:textId="339D91F5" w:rsidR="0084693B" w:rsidRPr="007C1DB1" w:rsidRDefault="0084693B" w:rsidP="0084693B">
      <w:pPr>
        <w:widowControl/>
        <w:numPr>
          <w:ilvl w:val="0"/>
          <w:numId w:val="19"/>
        </w:numPr>
        <w:spacing w:after="0" w:line="240" w:lineRule="auto"/>
        <w:contextualSpacing/>
        <w:jc w:val="both"/>
        <w:rPr>
          <w:rFonts w:ascii="Times New Roman" w:eastAsia="Times New Roman" w:hAnsi="Times New Roman"/>
          <w:bCs/>
          <w:sz w:val="24"/>
          <w:szCs w:val="24"/>
          <w:lang w:val="lv-LV" w:eastAsia="lv-LV"/>
        </w:rPr>
      </w:pPr>
      <w:r w:rsidRPr="007C1DB1">
        <w:rPr>
          <w:rFonts w:ascii="Times New Roman" w:eastAsia="Times New Roman" w:hAnsi="Times New Roman"/>
          <w:bCs/>
          <w:sz w:val="24"/>
          <w:szCs w:val="24"/>
          <w:lang w:val="lv-LV" w:eastAsia="lv-LV"/>
        </w:rPr>
        <w:t>nozares ROE, izmantojot informāciju no A. Damodaran tabulas – 7,7%,</w:t>
      </w:r>
    </w:p>
    <w:p w14:paraId="415A095C" w14:textId="77777777" w:rsidR="0084693B" w:rsidRDefault="0084693B" w:rsidP="0084693B">
      <w:pPr>
        <w:widowControl/>
        <w:numPr>
          <w:ilvl w:val="0"/>
          <w:numId w:val="19"/>
        </w:numPr>
        <w:spacing w:after="0" w:line="240" w:lineRule="auto"/>
        <w:contextualSpacing/>
        <w:jc w:val="both"/>
        <w:rPr>
          <w:rFonts w:ascii="Times New Roman" w:eastAsia="Times New Roman" w:hAnsi="Times New Roman"/>
          <w:bCs/>
          <w:sz w:val="24"/>
          <w:szCs w:val="24"/>
          <w:lang w:val="lv-LV" w:eastAsia="lv-LV"/>
        </w:rPr>
      </w:pPr>
      <w:r w:rsidRPr="007C1DB1">
        <w:rPr>
          <w:rFonts w:ascii="Times New Roman" w:eastAsia="Times New Roman" w:hAnsi="Times New Roman"/>
          <w:bCs/>
          <w:sz w:val="24"/>
          <w:szCs w:val="24"/>
          <w:lang w:val="lv-LV" w:eastAsia="lv-LV"/>
        </w:rPr>
        <w:t xml:space="preserve">kas dod aptuveno ROE amplitūdu – </w:t>
      </w:r>
      <w:r w:rsidR="00AA58F9">
        <w:rPr>
          <w:rFonts w:ascii="Times New Roman" w:eastAsia="Times New Roman" w:hAnsi="Times New Roman"/>
          <w:bCs/>
          <w:sz w:val="24"/>
          <w:szCs w:val="24"/>
          <w:lang w:val="lv-LV" w:eastAsia="lv-LV"/>
        </w:rPr>
        <w:t xml:space="preserve">no </w:t>
      </w:r>
      <w:r w:rsidRPr="00B324C5">
        <w:rPr>
          <w:rFonts w:ascii="Times New Roman" w:eastAsia="Times New Roman" w:hAnsi="Times New Roman"/>
          <w:bCs/>
          <w:sz w:val="24"/>
          <w:szCs w:val="24"/>
          <w:lang w:val="lv-LV" w:eastAsia="lv-LV"/>
        </w:rPr>
        <w:t>5,2%</w:t>
      </w:r>
      <w:r w:rsidR="00AA58F9">
        <w:rPr>
          <w:rFonts w:ascii="Times New Roman" w:eastAsia="Times New Roman" w:hAnsi="Times New Roman"/>
          <w:bCs/>
          <w:sz w:val="24"/>
          <w:szCs w:val="24"/>
          <w:lang w:val="lv-LV" w:eastAsia="lv-LV"/>
        </w:rPr>
        <w:t xml:space="preserve"> līdz </w:t>
      </w:r>
      <w:r w:rsidRPr="00B324C5">
        <w:rPr>
          <w:rFonts w:ascii="Times New Roman" w:eastAsia="Times New Roman" w:hAnsi="Times New Roman"/>
          <w:bCs/>
          <w:sz w:val="24"/>
          <w:szCs w:val="24"/>
          <w:lang w:val="lv-LV" w:eastAsia="lv-LV"/>
        </w:rPr>
        <w:t>7,7%;</w:t>
      </w:r>
    </w:p>
    <w:p w14:paraId="3625F47A" w14:textId="77777777" w:rsidR="009D335B" w:rsidRPr="00B324C5" w:rsidRDefault="009D335B" w:rsidP="00B324C5">
      <w:pPr>
        <w:widowControl/>
        <w:spacing w:after="0" w:line="240" w:lineRule="auto"/>
        <w:contextualSpacing/>
        <w:jc w:val="both"/>
        <w:rPr>
          <w:rFonts w:ascii="Times New Roman" w:eastAsia="Times New Roman" w:hAnsi="Times New Roman"/>
          <w:bCs/>
          <w:sz w:val="24"/>
          <w:szCs w:val="24"/>
          <w:lang w:val="lv-LV" w:eastAsia="lv-LV"/>
        </w:rPr>
      </w:pPr>
    </w:p>
    <w:p w14:paraId="6920AEEE" w14:textId="77777777" w:rsidR="0084693B" w:rsidRPr="00B324C5" w:rsidRDefault="00AA58F9" w:rsidP="0084693B">
      <w:pPr>
        <w:widowControl/>
        <w:numPr>
          <w:ilvl w:val="0"/>
          <w:numId w:val="18"/>
        </w:numPr>
        <w:spacing w:after="0" w:line="240" w:lineRule="auto"/>
        <w:contextualSpacing/>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Kapitāla cenas (</w:t>
      </w:r>
      <w:r w:rsidR="0084693B" w:rsidRPr="00B324C5">
        <w:rPr>
          <w:rFonts w:ascii="Times New Roman" w:eastAsia="Times New Roman" w:hAnsi="Times New Roman"/>
          <w:bCs/>
          <w:sz w:val="24"/>
          <w:szCs w:val="24"/>
          <w:lang w:val="lv-LV" w:eastAsia="lv-LV"/>
        </w:rPr>
        <w:t>CAPM</w:t>
      </w:r>
      <w:r>
        <w:rPr>
          <w:rFonts w:ascii="Times New Roman" w:eastAsia="Times New Roman" w:hAnsi="Times New Roman"/>
          <w:bCs/>
          <w:sz w:val="24"/>
          <w:szCs w:val="24"/>
          <w:lang w:val="lv-LV" w:eastAsia="lv-LV"/>
        </w:rPr>
        <w:t>)</w:t>
      </w:r>
      <w:r w:rsidR="0084693B" w:rsidRPr="00B324C5">
        <w:rPr>
          <w:rFonts w:ascii="Times New Roman" w:eastAsia="Times New Roman" w:hAnsi="Times New Roman"/>
          <w:bCs/>
          <w:sz w:val="24"/>
          <w:szCs w:val="24"/>
          <w:lang w:val="lv-LV" w:eastAsia="lv-LV"/>
        </w:rPr>
        <w:t xml:space="preserve"> aprēķins</w:t>
      </w:r>
      <w:r>
        <w:rPr>
          <w:rFonts w:ascii="Times New Roman" w:eastAsia="Times New Roman" w:hAnsi="Times New Roman"/>
          <w:bCs/>
          <w:sz w:val="24"/>
          <w:szCs w:val="24"/>
          <w:lang w:val="lv-LV" w:eastAsia="lv-LV"/>
        </w:rPr>
        <w:t>:</w:t>
      </w:r>
    </w:p>
    <w:p w14:paraId="25E3CCA9" w14:textId="77777777" w:rsidR="0084693B" w:rsidRPr="00B324C5" w:rsidRDefault="0084693B" w:rsidP="0084693B">
      <w:pPr>
        <w:widowControl/>
        <w:spacing w:after="0"/>
        <w:rPr>
          <w:rFonts w:ascii="Times New Roman" w:eastAsia="Times New Roman" w:hAnsi="Times New Roman"/>
          <w:bCs/>
          <w:sz w:val="24"/>
          <w:szCs w:val="24"/>
          <w:lang w:val="lv-LV" w:eastAsia="lv-LV"/>
        </w:rPr>
      </w:pPr>
    </w:p>
    <w:p w14:paraId="2F2F2DF6" w14:textId="77777777" w:rsidR="0084693B" w:rsidRPr="00B324C5" w:rsidRDefault="00AB72F4" w:rsidP="0084693B">
      <w:pPr>
        <w:widowControl/>
        <w:spacing w:after="0"/>
        <w:rPr>
          <w:rFonts w:ascii="Times New Roman" w:eastAsia="Times New Roman" w:hAnsi="Times New Roman"/>
          <w:bCs/>
          <w:sz w:val="24"/>
          <w:szCs w:val="24"/>
          <w:lang w:val="lv-LV" w:eastAsia="lv-LV"/>
        </w:rPr>
      </w:pPr>
      <m:oMathPara>
        <m:oMath>
          <m:sSub>
            <m:sSubPr>
              <m:ctrlPr>
                <w:rPr>
                  <w:rFonts w:ascii="Cambria Math" w:eastAsia="Times New Roman" w:hAnsi="Cambria Math"/>
                  <w:bCs/>
                  <w:i/>
                  <w:sz w:val="24"/>
                  <w:szCs w:val="24"/>
                  <w:lang w:val="lv-LV" w:eastAsia="lv-LV"/>
                </w:rPr>
              </m:ctrlPr>
            </m:sSubPr>
            <m:e>
              <m:r>
                <w:rPr>
                  <w:rFonts w:ascii="Cambria Math" w:eastAsia="Times New Roman" w:hAnsi="Cambria Math"/>
                  <w:sz w:val="24"/>
                  <w:szCs w:val="24"/>
                  <w:lang w:val="lv-LV" w:eastAsia="lv-LV"/>
                </w:rPr>
                <m:t>R</m:t>
              </m:r>
            </m:e>
            <m:sub>
              <m:r>
                <w:rPr>
                  <w:rFonts w:ascii="Cambria Math" w:eastAsia="Times New Roman" w:hAnsi="Cambria Math"/>
                  <w:sz w:val="24"/>
                  <w:szCs w:val="24"/>
                  <w:lang w:val="lv-LV" w:eastAsia="lv-LV"/>
                </w:rPr>
                <m:t>e</m:t>
              </m:r>
            </m:sub>
          </m:sSub>
          <m:r>
            <w:rPr>
              <w:rFonts w:ascii="Cambria Math" w:eastAsia="Times New Roman" w:hAnsi="Cambria Math"/>
              <w:sz w:val="24"/>
              <w:szCs w:val="24"/>
              <w:lang w:val="lv-LV" w:eastAsia="lv-LV"/>
            </w:rPr>
            <m:t>=</m:t>
          </m:r>
          <m:sSub>
            <m:sSubPr>
              <m:ctrlPr>
                <w:rPr>
                  <w:rFonts w:ascii="Cambria Math" w:eastAsia="Times New Roman" w:hAnsi="Cambria Math"/>
                  <w:bCs/>
                  <w:i/>
                  <w:sz w:val="24"/>
                  <w:szCs w:val="24"/>
                  <w:lang w:val="lv-LV" w:eastAsia="lv-LV"/>
                </w:rPr>
              </m:ctrlPr>
            </m:sSubPr>
            <m:e>
              <m:r>
                <w:rPr>
                  <w:rFonts w:ascii="Cambria Math" w:eastAsia="Times New Roman" w:hAnsi="Cambria Math"/>
                  <w:sz w:val="24"/>
                  <w:szCs w:val="24"/>
                  <w:lang w:val="lv-LV" w:eastAsia="lv-LV"/>
                </w:rPr>
                <m:t>R</m:t>
              </m:r>
            </m:e>
            <m:sub>
              <m:r>
                <w:rPr>
                  <w:rFonts w:ascii="Cambria Math" w:eastAsia="Times New Roman" w:hAnsi="Cambria Math"/>
                  <w:sz w:val="24"/>
                  <w:szCs w:val="24"/>
                  <w:lang w:val="lv-LV" w:eastAsia="lv-LV"/>
                </w:rPr>
                <m:t>f</m:t>
              </m:r>
            </m:sub>
          </m:sSub>
          <m:r>
            <w:rPr>
              <w:rFonts w:ascii="Cambria Math" w:eastAsia="Times New Roman" w:hAnsi="Cambria Math"/>
              <w:sz w:val="24"/>
              <w:szCs w:val="24"/>
              <w:lang w:val="lv-LV" w:eastAsia="lv-LV"/>
            </w:rPr>
            <m:t>+</m:t>
          </m:r>
          <m:sSub>
            <m:sSubPr>
              <m:ctrlPr>
                <w:rPr>
                  <w:rFonts w:ascii="Cambria Math" w:eastAsia="Times New Roman" w:hAnsi="Cambria Math"/>
                  <w:bCs/>
                  <w:i/>
                  <w:sz w:val="24"/>
                  <w:szCs w:val="24"/>
                  <w:lang w:val="lv-LV" w:eastAsia="lv-LV"/>
                </w:rPr>
              </m:ctrlPr>
            </m:sSubPr>
            <m:e>
              <m:r>
                <w:rPr>
                  <w:rFonts w:ascii="Cambria Math" w:eastAsia="Times New Roman" w:hAnsi="Cambria Math"/>
                  <w:sz w:val="24"/>
                  <w:szCs w:val="24"/>
                  <w:lang w:val="lv-LV" w:eastAsia="lv-LV"/>
                </w:rPr>
                <m:t>β</m:t>
              </m:r>
            </m:e>
            <m:sub>
              <m:r>
                <w:rPr>
                  <w:rFonts w:ascii="Cambria Math" w:eastAsia="Times New Roman" w:hAnsi="Cambria Math"/>
                  <w:sz w:val="24"/>
                  <w:szCs w:val="24"/>
                  <w:lang w:val="lv-LV" w:eastAsia="lv-LV"/>
                </w:rPr>
                <m:t>e</m:t>
              </m:r>
            </m:sub>
          </m:sSub>
          <m:d>
            <m:dPr>
              <m:ctrlPr>
                <w:rPr>
                  <w:rFonts w:ascii="Cambria Math" w:eastAsia="Times New Roman" w:hAnsi="Cambria Math"/>
                  <w:bCs/>
                  <w:i/>
                  <w:sz w:val="24"/>
                  <w:szCs w:val="24"/>
                  <w:lang w:val="lv-LV" w:eastAsia="lv-LV"/>
                </w:rPr>
              </m:ctrlPr>
            </m:dPr>
            <m:e>
              <m:sSub>
                <m:sSubPr>
                  <m:ctrlPr>
                    <w:rPr>
                      <w:rFonts w:ascii="Cambria Math" w:eastAsia="Times New Roman" w:hAnsi="Cambria Math"/>
                      <w:bCs/>
                      <w:i/>
                      <w:sz w:val="24"/>
                      <w:szCs w:val="24"/>
                      <w:lang w:val="lv-LV" w:eastAsia="lv-LV"/>
                    </w:rPr>
                  </m:ctrlPr>
                </m:sSubPr>
                <m:e>
                  <m:r>
                    <w:rPr>
                      <w:rFonts w:ascii="Cambria Math" w:eastAsia="Times New Roman" w:hAnsi="Cambria Math"/>
                      <w:sz w:val="24"/>
                      <w:szCs w:val="24"/>
                      <w:lang w:val="lv-LV" w:eastAsia="lv-LV"/>
                    </w:rPr>
                    <m:t>R</m:t>
                  </m:r>
                </m:e>
                <m:sub>
                  <m:r>
                    <w:rPr>
                      <w:rFonts w:ascii="Cambria Math" w:eastAsia="Times New Roman" w:hAnsi="Cambria Math"/>
                      <w:sz w:val="24"/>
                      <w:szCs w:val="24"/>
                      <w:lang w:val="lv-LV" w:eastAsia="lv-LV"/>
                    </w:rPr>
                    <m:t>m</m:t>
                  </m:r>
                </m:sub>
              </m:sSub>
              <m:r>
                <w:rPr>
                  <w:rFonts w:ascii="Cambria Math" w:eastAsia="Times New Roman" w:hAnsi="Cambria Math"/>
                  <w:sz w:val="24"/>
                  <w:szCs w:val="24"/>
                  <w:lang w:val="lv-LV" w:eastAsia="lv-LV"/>
                </w:rPr>
                <m:t>-</m:t>
              </m:r>
              <m:sSub>
                <m:sSubPr>
                  <m:ctrlPr>
                    <w:rPr>
                      <w:rFonts w:ascii="Cambria Math" w:eastAsia="Times New Roman" w:hAnsi="Cambria Math"/>
                      <w:bCs/>
                      <w:i/>
                      <w:sz w:val="24"/>
                      <w:szCs w:val="24"/>
                      <w:lang w:val="lv-LV" w:eastAsia="lv-LV"/>
                    </w:rPr>
                  </m:ctrlPr>
                </m:sSubPr>
                <m:e>
                  <m:r>
                    <w:rPr>
                      <w:rFonts w:ascii="Cambria Math" w:eastAsia="Times New Roman" w:hAnsi="Cambria Math"/>
                      <w:sz w:val="24"/>
                      <w:szCs w:val="24"/>
                      <w:lang w:val="lv-LV" w:eastAsia="lv-LV"/>
                    </w:rPr>
                    <m:t>R</m:t>
                  </m:r>
                </m:e>
                <m:sub>
                  <m:r>
                    <w:rPr>
                      <w:rFonts w:ascii="Cambria Math" w:eastAsia="Times New Roman" w:hAnsi="Cambria Math"/>
                      <w:sz w:val="24"/>
                      <w:szCs w:val="24"/>
                      <w:lang w:val="lv-LV" w:eastAsia="lv-LV"/>
                    </w:rPr>
                    <m:t>f</m:t>
                  </m:r>
                </m:sub>
              </m:sSub>
            </m:e>
          </m:d>
          <m:r>
            <w:rPr>
              <w:rFonts w:ascii="Cambria Math" w:eastAsia="Times New Roman" w:hAnsi="Cambria Math"/>
              <w:sz w:val="24"/>
              <w:szCs w:val="24"/>
              <w:lang w:val="lv-LV" w:eastAsia="lv-LV"/>
            </w:rPr>
            <m:t>+</m:t>
          </m:r>
          <m:sSub>
            <m:sSubPr>
              <m:ctrlPr>
                <w:rPr>
                  <w:rFonts w:ascii="Cambria Math" w:eastAsia="Times New Roman" w:hAnsi="Cambria Math"/>
                  <w:bCs/>
                  <w:i/>
                  <w:sz w:val="24"/>
                  <w:szCs w:val="24"/>
                  <w:lang w:val="lv-LV" w:eastAsia="lv-LV"/>
                </w:rPr>
              </m:ctrlPr>
            </m:sSubPr>
            <m:e>
              <m:r>
                <w:rPr>
                  <w:rFonts w:ascii="Cambria Math" w:eastAsia="Times New Roman" w:hAnsi="Cambria Math"/>
                  <w:sz w:val="24"/>
                  <w:szCs w:val="24"/>
                  <w:lang w:val="lv-LV" w:eastAsia="lv-LV"/>
                </w:rPr>
                <m:t>R</m:t>
              </m:r>
            </m:e>
            <m:sub>
              <m:r>
                <w:rPr>
                  <w:rFonts w:ascii="Cambria Math" w:eastAsia="Times New Roman" w:hAnsi="Cambria Math"/>
                  <w:sz w:val="24"/>
                  <w:szCs w:val="24"/>
                  <w:lang w:val="lv-LV" w:eastAsia="lv-LV"/>
                </w:rPr>
                <m:t>s</m:t>
              </m:r>
            </m:sub>
          </m:sSub>
          <m:r>
            <w:rPr>
              <w:rFonts w:ascii="Cambria Math" w:eastAsia="Times New Roman" w:hAnsi="Cambria Math"/>
              <w:sz w:val="24"/>
              <w:szCs w:val="24"/>
              <w:lang w:val="lv-LV" w:eastAsia="lv-LV"/>
            </w:rPr>
            <m:t xml:space="preserve">    </m:t>
          </m:r>
        </m:oMath>
      </m:oMathPara>
    </w:p>
    <w:p w14:paraId="4003038B" w14:textId="77777777" w:rsidR="0084693B" w:rsidRPr="00B324C5" w:rsidRDefault="0084693B" w:rsidP="0084693B">
      <w:pPr>
        <w:widowControl/>
        <w:spacing w:after="0"/>
        <w:rPr>
          <w:rFonts w:ascii="Times New Roman" w:eastAsia="Times New Roman" w:hAnsi="Times New Roman"/>
          <w:bCs/>
          <w:sz w:val="24"/>
          <w:szCs w:val="24"/>
          <w:lang w:val="lv-LV" w:eastAsia="lv-LV"/>
        </w:rPr>
      </w:pPr>
    </w:p>
    <w:p w14:paraId="4EABC8C8" w14:textId="77777777" w:rsidR="0084693B" w:rsidRPr="00B324C5" w:rsidRDefault="0084693B" w:rsidP="0084693B">
      <w:pPr>
        <w:widowControl/>
        <w:spacing w:after="0"/>
        <w:jc w:val="center"/>
        <w:rPr>
          <w:rFonts w:ascii="Times New Roman" w:eastAsia="Times New Roman" w:hAnsi="Times New Roman"/>
          <w:bCs/>
          <w:sz w:val="24"/>
          <w:szCs w:val="24"/>
          <w:lang w:val="lv-LV" w:eastAsia="lv-LV"/>
        </w:rPr>
      </w:pPr>
      <w:r w:rsidRPr="00B324C5">
        <w:rPr>
          <w:rFonts w:ascii="Times New Roman" w:eastAsia="Times New Roman" w:hAnsi="Times New Roman"/>
          <w:bCs/>
          <w:sz w:val="24"/>
          <w:szCs w:val="24"/>
          <w:lang w:val="lv-LV" w:eastAsia="lv-LV"/>
        </w:rPr>
        <w:t>R</w:t>
      </w:r>
      <w:r w:rsidRPr="00B324C5">
        <w:rPr>
          <w:rFonts w:ascii="Times New Roman" w:eastAsia="Times New Roman" w:hAnsi="Times New Roman"/>
          <w:bCs/>
          <w:sz w:val="24"/>
          <w:szCs w:val="24"/>
          <w:vertAlign w:val="subscript"/>
          <w:lang w:val="lv-LV" w:eastAsia="lv-LV"/>
        </w:rPr>
        <w:t>e</w:t>
      </w:r>
      <w:r w:rsidRPr="00B324C5">
        <w:rPr>
          <w:rFonts w:ascii="Times New Roman" w:eastAsia="Times New Roman" w:hAnsi="Times New Roman"/>
          <w:bCs/>
          <w:sz w:val="24"/>
          <w:szCs w:val="24"/>
          <w:lang w:val="lv-LV" w:eastAsia="lv-LV"/>
        </w:rPr>
        <w:t>=0,19+0,74(7,85)+0=5,999%</w:t>
      </w:r>
      <w:r w:rsidRPr="00B324C5">
        <w:rPr>
          <w:rFonts w:ascii="Verdana" w:eastAsia="Times New Roman" w:hAnsi="Verdana"/>
          <w:bCs/>
          <w:sz w:val="24"/>
          <w:szCs w:val="24"/>
          <w:lang w:val="lv-LV" w:eastAsia="lv-LV"/>
        </w:rPr>
        <w:t>≈</w:t>
      </w:r>
      <w:r w:rsidRPr="00B324C5">
        <w:rPr>
          <w:rFonts w:ascii="Times New Roman" w:eastAsia="Times New Roman" w:hAnsi="Times New Roman"/>
          <w:bCs/>
          <w:sz w:val="24"/>
          <w:szCs w:val="24"/>
          <w:lang w:val="lv-LV" w:eastAsia="lv-LV"/>
        </w:rPr>
        <w:t>6%</w:t>
      </w:r>
    </w:p>
    <w:p w14:paraId="2F427FF7" w14:textId="3EF52378" w:rsidR="0084693B" w:rsidRPr="00B324C5" w:rsidRDefault="0084693B" w:rsidP="0084693B">
      <w:pPr>
        <w:widowControl/>
        <w:spacing w:after="0"/>
        <w:jc w:val="center"/>
        <w:rPr>
          <w:rFonts w:ascii="Times New Roman" w:eastAsia="Times New Roman" w:hAnsi="Times New Roman"/>
          <w:bCs/>
          <w:sz w:val="24"/>
          <w:szCs w:val="24"/>
          <w:lang w:val="lv-LV" w:eastAsia="lv-LV"/>
        </w:rPr>
      </w:pPr>
      <w:r w:rsidRPr="00B324C5">
        <w:rPr>
          <w:rFonts w:ascii="Times New Roman" w:eastAsia="Times New Roman" w:hAnsi="Times New Roman"/>
          <w:bCs/>
          <w:sz w:val="24"/>
          <w:szCs w:val="24"/>
          <w:lang w:val="lv-LV" w:eastAsia="lv-LV"/>
        </w:rPr>
        <w:t>(R</w:t>
      </w:r>
      <w:r w:rsidRPr="00B324C5">
        <w:rPr>
          <w:rFonts w:ascii="Times New Roman" w:eastAsia="Times New Roman" w:hAnsi="Times New Roman"/>
          <w:bCs/>
          <w:sz w:val="24"/>
          <w:szCs w:val="24"/>
          <w:vertAlign w:val="subscript"/>
          <w:lang w:val="lv-LV" w:eastAsia="lv-LV"/>
        </w:rPr>
        <w:t>s</w:t>
      </w:r>
      <w:r w:rsidRPr="00B324C5">
        <w:rPr>
          <w:rFonts w:ascii="Times New Roman" w:eastAsia="Times New Roman" w:hAnsi="Times New Roman"/>
          <w:bCs/>
          <w:sz w:val="24"/>
          <w:szCs w:val="24"/>
          <w:lang w:val="lv-LV" w:eastAsia="lv-LV"/>
        </w:rPr>
        <w:t xml:space="preserve"> –šeit netiek piemērots, jo </w:t>
      </w:r>
      <w:r w:rsidR="00940E42">
        <w:rPr>
          <w:rFonts w:ascii="Times New Roman" w:eastAsia="Times New Roman" w:hAnsi="Times New Roman"/>
          <w:bCs/>
          <w:sz w:val="24"/>
          <w:szCs w:val="24"/>
          <w:lang w:val="lv-LV" w:eastAsia="lv-LV"/>
        </w:rPr>
        <w:t xml:space="preserve">tiek pieņemts, ka </w:t>
      </w:r>
      <w:r w:rsidRPr="00B324C5">
        <w:rPr>
          <w:rFonts w:ascii="Times New Roman" w:eastAsia="Times New Roman" w:hAnsi="Times New Roman"/>
          <w:bCs/>
          <w:sz w:val="24"/>
          <w:szCs w:val="24"/>
          <w:lang w:val="lv-LV" w:eastAsia="lv-LV"/>
        </w:rPr>
        <w:t xml:space="preserve">Latvijas un nozares kontekstā </w:t>
      </w:r>
      <w:r w:rsidR="00940E42">
        <w:rPr>
          <w:rFonts w:ascii="Times New Roman" w:eastAsia="Times New Roman" w:hAnsi="Times New Roman"/>
          <w:bCs/>
          <w:sz w:val="24"/>
          <w:szCs w:val="24"/>
          <w:lang w:val="lv-LV" w:eastAsia="lv-LV"/>
        </w:rPr>
        <w:t xml:space="preserve">piemērā izmantotais uzņēmums </w:t>
      </w:r>
      <w:r w:rsidRPr="00B324C5">
        <w:rPr>
          <w:rFonts w:ascii="Times New Roman" w:eastAsia="Times New Roman" w:hAnsi="Times New Roman"/>
          <w:bCs/>
          <w:sz w:val="24"/>
          <w:szCs w:val="24"/>
          <w:lang w:val="lv-LV" w:eastAsia="lv-LV"/>
        </w:rPr>
        <w:t>ir liels uzņēmums)</w:t>
      </w:r>
    </w:p>
    <w:p w14:paraId="574BAF9B" w14:textId="77777777" w:rsidR="0084693B" w:rsidRPr="00B324C5" w:rsidRDefault="0084693B" w:rsidP="0084693B">
      <w:pPr>
        <w:widowControl/>
        <w:spacing w:after="0"/>
        <w:jc w:val="center"/>
        <w:rPr>
          <w:rFonts w:ascii="Times New Roman" w:eastAsia="Times New Roman" w:hAnsi="Times New Roman"/>
          <w:bCs/>
          <w:sz w:val="24"/>
          <w:szCs w:val="24"/>
          <w:lang w:val="lv-LV" w:eastAsia="lv-LV"/>
        </w:rPr>
      </w:pPr>
    </w:p>
    <w:p w14:paraId="0D9CB6E3" w14:textId="77777777" w:rsidR="0084693B" w:rsidRPr="0084693B" w:rsidRDefault="009C283B" w:rsidP="00B324C5">
      <w:pPr>
        <w:widowControl/>
        <w:spacing w:after="0"/>
        <w:jc w:val="both"/>
        <w:rPr>
          <w:rFonts w:ascii="Times New Roman" w:eastAsia="Times New Roman" w:hAnsi="Times New Roman"/>
          <w:bCs/>
          <w:sz w:val="20"/>
          <w:szCs w:val="24"/>
          <w:lang w:val="lv-LV" w:eastAsia="lv-LV"/>
        </w:rPr>
      </w:pPr>
      <w:r>
        <w:rPr>
          <w:rFonts w:ascii="Times New Roman" w:eastAsia="Times New Roman" w:hAnsi="Times New Roman"/>
          <w:bCs/>
          <w:sz w:val="24"/>
          <w:szCs w:val="24"/>
          <w:lang w:val="lv-LV" w:eastAsia="lv-LV"/>
        </w:rPr>
        <w:t xml:space="preserve">Šo metožu izmantošanas </w:t>
      </w:r>
      <w:r w:rsidR="0084693B" w:rsidRPr="00B324C5">
        <w:rPr>
          <w:rFonts w:ascii="Times New Roman" w:eastAsia="Times New Roman" w:hAnsi="Times New Roman"/>
          <w:bCs/>
          <w:sz w:val="24"/>
          <w:szCs w:val="24"/>
          <w:lang w:val="lv-LV" w:eastAsia="lv-LV"/>
        </w:rPr>
        <w:t>mērķis ir panākt, lai valsts kapitālsabiedrībām uzstādītie pašu kapitāla atdeves mērķi būtu atbilstoši kapitāla izmaksām un salīdzināmi ar privāto kapitālsabiedrību efektivitātes līmeni.</w:t>
      </w:r>
    </w:p>
    <w:p w14:paraId="5020D351" w14:textId="77777777" w:rsidR="0084693B" w:rsidRPr="0084693B" w:rsidRDefault="0084693B" w:rsidP="0084693B">
      <w:pPr>
        <w:widowControl/>
        <w:spacing w:after="0"/>
        <w:rPr>
          <w:rFonts w:ascii="Times New Roman" w:eastAsia="Times New Roman" w:hAnsi="Times New Roman"/>
          <w:bCs/>
          <w:sz w:val="24"/>
          <w:szCs w:val="24"/>
          <w:lang w:val="lv-LV" w:eastAsia="lv-LV"/>
        </w:rPr>
      </w:pPr>
    </w:p>
    <w:p w14:paraId="1657B4C0" w14:textId="77777777" w:rsidR="0084693B" w:rsidRPr="00B324C5" w:rsidRDefault="0084693B" w:rsidP="00B324C5">
      <w:pPr>
        <w:widowControl/>
        <w:spacing w:after="0"/>
        <w:jc w:val="both"/>
        <w:rPr>
          <w:rFonts w:ascii="Times New Roman" w:eastAsia="Times New Roman" w:hAnsi="Times New Roman"/>
          <w:bCs/>
          <w:sz w:val="24"/>
          <w:szCs w:val="24"/>
          <w:lang w:val="lv-LV" w:eastAsia="lv-LV"/>
        </w:rPr>
      </w:pPr>
      <w:r w:rsidRPr="00B324C5">
        <w:rPr>
          <w:rFonts w:ascii="Times New Roman" w:eastAsia="Times New Roman" w:hAnsi="Times New Roman"/>
          <w:bCs/>
          <w:sz w:val="24"/>
          <w:szCs w:val="24"/>
          <w:lang w:val="lv-LV" w:eastAsia="lv-LV"/>
        </w:rPr>
        <w:t>Runājot par šīm metodēm, jāmin arī iespējamās grūtības un riski, ko jāapzinās, nosakot finanšu mērķus. Iespējamās grūtības saistībā ar ROE kā finanšu mērķa noteikšanu:</w:t>
      </w:r>
    </w:p>
    <w:p w14:paraId="3DBDF9EC" w14:textId="77777777" w:rsidR="0084693B" w:rsidRPr="00B324C5" w:rsidRDefault="0084693B" w:rsidP="0084693B">
      <w:pPr>
        <w:widowControl/>
        <w:numPr>
          <w:ilvl w:val="0"/>
          <w:numId w:val="20"/>
        </w:numPr>
        <w:spacing w:after="0" w:line="240" w:lineRule="auto"/>
        <w:contextualSpacing/>
        <w:jc w:val="both"/>
        <w:rPr>
          <w:rFonts w:ascii="Times New Roman" w:eastAsia="Times New Roman" w:hAnsi="Times New Roman"/>
          <w:bCs/>
          <w:sz w:val="24"/>
          <w:szCs w:val="24"/>
          <w:lang w:val="lv-LV" w:eastAsia="lv-LV"/>
        </w:rPr>
      </w:pPr>
      <w:r w:rsidRPr="00B324C5">
        <w:rPr>
          <w:rFonts w:ascii="Times New Roman" w:eastAsia="Times New Roman" w:hAnsi="Times New Roman"/>
          <w:bCs/>
          <w:sz w:val="24"/>
          <w:szCs w:val="24"/>
          <w:lang w:val="lv-LV" w:eastAsia="lv-LV"/>
        </w:rPr>
        <w:t>nosakot ROE kā vienīgo finanšu mērķi, uzņēmums īstermiņā var manipulēt ar citiem rādītājiem – kapitāla struktūra, pašu kapitāls, peļņa, tādēļ būtībā jāseko arī citiem rādītājiem,</w:t>
      </w:r>
    </w:p>
    <w:p w14:paraId="3C29BA36" w14:textId="77777777" w:rsidR="0084693B" w:rsidRPr="00B324C5" w:rsidRDefault="0084693B" w:rsidP="0084693B">
      <w:pPr>
        <w:widowControl/>
        <w:numPr>
          <w:ilvl w:val="0"/>
          <w:numId w:val="20"/>
        </w:numPr>
        <w:spacing w:after="0" w:line="240" w:lineRule="auto"/>
        <w:contextualSpacing/>
        <w:jc w:val="both"/>
        <w:rPr>
          <w:rFonts w:ascii="Times New Roman" w:eastAsia="Times New Roman" w:hAnsi="Times New Roman"/>
          <w:bCs/>
          <w:sz w:val="24"/>
          <w:szCs w:val="24"/>
          <w:lang w:val="lv-LV" w:eastAsia="lv-LV"/>
        </w:rPr>
      </w:pPr>
      <w:r w:rsidRPr="00B324C5">
        <w:rPr>
          <w:rFonts w:ascii="Times New Roman" w:eastAsia="Times New Roman" w:hAnsi="Times New Roman"/>
          <w:bCs/>
          <w:sz w:val="24"/>
          <w:szCs w:val="24"/>
          <w:lang w:val="lv-LV" w:eastAsia="lv-LV"/>
        </w:rPr>
        <w:t>ROE pieaugumam var būt nepieciešama dividenžu saglabāšana uzņēmuma rīcībā,</w:t>
      </w:r>
    </w:p>
    <w:p w14:paraId="27D97D8A" w14:textId="77777777" w:rsidR="0084693B" w:rsidRPr="00B324C5" w:rsidRDefault="0084693B" w:rsidP="0084693B">
      <w:pPr>
        <w:widowControl/>
        <w:numPr>
          <w:ilvl w:val="0"/>
          <w:numId w:val="20"/>
        </w:numPr>
        <w:spacing w:after="0" w:line="240" w:lineRule="auto"/>
        <w:contextualSpacing/>
        <w:jc w:val="both"/>
        <w:rPr>
          <w:rFonts w:ascii="Times New Roman" w:eastAsia="Times New Roman" w:hAnsi="Times New Roman"/>
          <w:bCs/>
          <w:sz w:val="24"/>
          <w:szCs w:val="24"/>
          <w:lang w:val="lv-LV" w:eastAsia="lv-LV"/>
        </w:rPr>
      </w:pPr>
      <w:r w:rsidRPr="00B324C5">
        <w:rPr>
          <w:rFonts w:ascii="Times New Roman" w:eastAsia="Times New Roman" w:hAnsi="Times New Roman"/>
          <w:bCs/>
          <w:sz w:val="24"/>
          <w:szCs w:val="24"/>
          <w:lang w:val="lv-LV" w:eastAsia="lv-LV"/>
        </w:rPr>
        <w:t>negatīva pašu kapitāla gadījumā rezultāts nav attiecināms - jāizmanto citi rādītāji.</w:t>
      </w:r>
    </w:p>
    <w:p w14:paraId="5DB1DB64" w14:textId="77777777" w:rsidR="0084693B" w:rsidRPr="00B324C5" w:rsidRDefault="0084693B" w:rsidP="0084693B">
      <w:pPr>
        <w:widowControl/>
        <w:spacing w:after="0"/>
        <w:ind w:firstLine="720"/>
        <w:jc w:val="both"/>
        <w:rPr>
          <w:rFonts w:ascii="Times New Roman" w:eastAsia="Times New Roman" w:hAnsi="Times New Roman"/>
          <w:bCs/>
          <w:sz w:val="24"/>
          <w:szCs w:val="24"/>
          <w:lang w:val="lv-LV" w:eastAsia="lv-LV"/>
        </w:rPr>
      </w:pPr>
    </w:p>
    <w:p w14:paraId="0B3A7761" w14:textId="77777777" w:rsidR="0084693B" w:rsidRPr="00B324C5" w:rsidRDefault="0084693B" w:rsidP="0084693B">
      <w:pPr>
        <w:widowControl/>
        <w:spacing w:after="0"/>
        <w:ind w:firstLine="720"/>
        <w:jc w:val="both"/>
        <w:rPr>
          <w:rFonts w:ascii="Times New Roman" w:eastAsia="Times New Roman" w:hAnsi="Times New Roman"/>
          <w:bCs/>
          <w:sz w:val="24"/>
          <w:szCs w:val="24"/>
          <w:lang w:val="lv-LV" w:eastAsia="lv-LV"/>
        </w:rPr>
      </w:pPr>
      <w:r w:rsidRPr="00B324C5">
        <w:rPr>
          <w:rFonts w:ascii="Times New Roman" w:eastAsia="Times New Roman" w:hAnsi="Times New Roman"/>
          <w:bCs/>
          <w:sz w:val="24"/>
          <w:szCs w:val="24"/>
          <w:lang w:val="lv-LV" w:eastAsia="lv-LV"/>
        </w:rPr>
        <w:t>Potenciālās CAPM metodes piemērošanas grūtības:</w:t>
      </w:r>
    </w:p>
    <w:p w14:paraId="5D0274DE" w14:textId="77777777" w:rsidR="0084693B" w:rsidRPr="00B324C5" w:rsidRDefault="0084693B" w:rsidP="0084693B">
      <w:pPr>
        <w:widowControl/>
        <w:numPr>
          <w:ilvl w:val="0"/>
          <w:numId w:val="21"/>
        </w:numPr>
        <w:spacing w:after="0" w:line="240" w:lineRule="auto"/>
        <w:contextualSpacing/>
        <w:jc w:val="both"/>
        <w:rPr>
          <w:rFonts w:ascii="Times New Roman" w:eastAsia="Times New Roman" w:hAnsi="Times New Roman"/>
          <w:bCs/>
          <w:sz w:val="24"/>
          <w:szCs w:val="24"/>
          <w:lang w:val="lv-LV" w:eastAsia="lv-LV"/>
        </w:rPr>
      </w:pPr>
      <w:r w:rsidRPr="00B324C5">
        <w:rPr>
          <w:rFonts w:ascii="Times New Roman" w:eastAsia="Times New Roman" w:hAnsi="Times New Roman"/>
          <w:bCs/>
          <w:sz w:val="24"/>
          <w:szCs w:val="24"/>
          <w:lang w:val="lv-LV" w:eastAsia="lv-LV"/>
        </w:rPr>
        <w:t>ideālā gadījumā jāievāc dati par salīdzināmo uzņēmumu betām (pieejams Bloomberg/ Reuters), kas ir maksas pakalpojums;</w:t>
      </w:r>
    </w:p>
    <w:p w14:paraId="424A3E11" w14:textId="77777777" w:rsidR="0084693B" w:rsidRPr="00B324C5" w:rsidRDefault="0084693B" w:rsidP="0084693B">
      <w:pPr>
        <w:widowControl/>
        <w:numPr>
          <w:ilvl w:val="0"/>
          <w:numId w:val="21"/>
        </w:numPr>
        <w:spacing w:after="0" w:line="240" w:lineRule="auto"/>
        <w:contextualSpacing/>
        <w:jc w:val="both"/>
        <w:rPr>
          <w:rFonts w:ascii="Times New Roman" w:eastAsia="Times New Roman" w:hAnsi="Times New Roman"/>
          <w:bCs/>
          <w:sz w:val="24"/>
          <w:szCs w:val="24"/>
          <w:lang w:val="lv-LV" w:eastAsia="lv-LV"/>
        </w:rPr>
      </w:pPr>
      <w:r w:rsidRPr="00B324C5">
        <w:rPr>
          <w:rFonts w:ascii="Times New Roman" w:eastAsia="Times New Roman" w:hAnsi="Times New Roman"/>
          <w:bCs/>
          <w:sz w:val="24"/>
          <w:szCs w:val="24"/>
          <w:lang w:val="lv-LV" w:eastAsia="lv-LV"/>
        </w:rPr>
        <w:t>izmantojot visu nozari (no A. Damodaran tabulām), tur var būt iekļauti nesalīdzināmi uzņēmumi;</w:t>
      </w:r>
    </w:p>
    <w:p w14:paraId="353BEEB7" w14:textId="77777777" w:rsidR="0084693B" w:rsidRPr="00B324C5" w:rsidRDefault="0084693B" w:rsidP="0084693B">
      <w:pPr>
        <w:widowControl/>
        <w:numPr>
          <w:ilvl w:val="0"/>
          <w:numId w:val="21"/>
        </w:numPr>
        <w:spacing w:after="0" w:line="240" w:lineRule="auto"/>
        <w:contextualSpacing/>
        <w:jc w:val="both"/>
        <w:rPr>
          <w:rFonts w:ascii="Times New Roman" w:eastAsia="Times New Roman" w:hAnsi="Times New Roman"/>
          <w:bCs/>
          <w:sz w:val="24"/>
          <w:szCs w:val="24"/>
          <w:lang w:val="lv-LV" w:eastAsia="lv-LV"/>
        </w:rPr>
      </w:pPr>
      <w:r w:rsidRPr="00B324C5">
        <w:rPr>
          <w:rFonts w:ascii="Times New Roman" w:eastAsia="Times New Roman" w:hAnsi="Times New Roman"/>
          <w:bCs/>
          <w:sz w:val="24"/>
          <w:szCs w:val="24"/>
          <w:lang w:val="lv-LV" w:eastAsia="lv-LV"/>
        </w:rPr>
        <w:t>tirgus uzcenojums jeb prēmija ir balstīts uz virkni pieņēmumiem, un tas ir lielākais rezultātu ietekmējošais rādītājs pie gandrīz nulles līmenī esošas bezriska likmes,</w:t>
      </w:r>
    </w:p>
    <w:p w14:paraId="5741A278" w14:textId="77777777" w:rsidR="0084693B" w:rsidRPr="00B324C5" w:rsidRDefault="0084693B" w:rsidP="0084693B">
      <w:pPr>
        <w:widowControl/>
        <w:numPr>
          <w:ilvl w:val="0"/>
          <w:numId w:val="21"/>
        </w:numPr>
        <w:spacing w:after="0" w:line="240" w:lineRule="auto"/>
        <w:contextualSpacing/>
        <w:jc w:val="both"/>
        <w:rPr>
          <w:rFonts w:ascii="Times New Roman" w:eastAsia="Times New Roman" w:hAnsi="Times New Roman"/>
          <w:bCs/>
          <w:sz w:val="24"/>
          <w:szCs w:val="24"/>
          <w:lang w:val="lv-LV" w:eastAsia="lv-LV"/>
        </w:rPr>
      </w:pPr>
      <w:r w:rsidRPr="00B324C5">
        <w:rPr>
          <w:rFonts w:ascii="Times New Roman" w:eastAsia="Times New Roman" w:hAnsi="Times New Roman"/>
          <w:bCs/>
          <w:sz w:val="24"/>
          <w:szCs w:val="24"/>
          <w:lang w:val="lv-LV" w:eastAsia="lv-LV"/>
        </w:rPr>
        <w:t>diskutabls jautājums par papildu uzcenojumu saistībā ar uzņēmuma lielumu.</w:t>
      </w:r>
    </w:p>
    <w:p w14:paraId="0C02B415" w14:textId="77777777" w:rsidR="0084693B" w:rsidRPr="00B324C5" w:rsidRDefault="0084693B" w:rsidP="00B324C5">
      <w:pPr>
        <w:widowControl/>
        <w:spacing w:after="0" w:line="240" w:lineRule="auto"/>
        <w:jc w:val="both"/>
        <w:rPr>
          <w:rStyle w:val="hps"/>
          <w:rFonts w:ascii="Times New Roman" w:hAnsi="Times New Roman"/>
          <w:sz w:val="24"/>
          <w:szCs w:val="24"/>
          <w:lang w:val="lv-LV"/>
        </w:rPr>
      </w:pPr>
    </w:p>
    <w:p w14:paraId="5EC33EFA" w14:textId="77777777" w:rsidR="0029660F" w:rsidRDefault="0029660F">
      <w:pPr>
        <w:widowControl/>
        <w:spacing w:after="0" w:line="240" w:lineRule="auto"/>
        <w:rPr>
          <w:rStyle w:val="hps"/>
          <w:rFonts w:ascii="Times New Roman" w:hAnsi="Times New Roman"/>
          <w:sz w:val="20"/>
          <w:szCs w:val="20"/>
          <w:lang w:val="lv-LV"/>
        </w:rPr>
      </w:pPr>
      <w:r>
        <w:rPr>
          <w:rStyle w:val="hps"/>
          <w:rFonts w:ascii="Times New Roman" w:hAnsi="Times New Roman"/>
          <w:sz w:val="20"/>
          <w:szCs w:val="20"/>
          <w:lang w:val="lv-LV"/>
        </w:rPr>
        <w:br w:type="page"/>
      </w:r>
    </w:p>
    <w:p w14:paraId="0353E340" w14:textId="77777777" w:rsidR="0029660F" w:rsidRPr="00B324C5" w:rsidRDefault="00495A93" w:rsidP="00B324C5">
      <w:pPr>
        <w:widowControl/>
        <w:spacing w:after="0" w:line="240" w:lineRule="auto"/>
        <w:jc w:val="right"/>
        <w:rPr>
          <w:rStyle w:val="hps"/>
          <w:rFonts w:ascii="Times New Roman" w:hAnsi="Times New Roman"/>
          <w:sz w:val="24"/>
          <w:szCs w:val="24"/>
          <w:lang w:val="lv-LV"/>
        </w:rPr>
      </w:pPr>
      <w:r w:rsidRPr="00B324C5">
        <w:rPr>
          <w:rStyle w:val="hps"/>
          <w:rFonts w:ascii="Times New Roman" w:hAnsi="Times New Roman"/>
          <w:sz w:val="24"/>
          <w:szCs w:val="24"/>
          <w:lang w:val="lv-LV"/>
        </w:rPr>
        <w:lastRenderedPageBreak/>
        <w:t>5. pielikums</w:t>
      </w:r>
    </w:p>
    <w:p w14:paraId="4441CD57" w14:textId="77777777" w:rsidR="009C2D7F" w:rsidRPr="00DE1AA1" w:rsidRDefault="009C2D7F" w:rsidP="000C6AF1">
      <w:pPr>
        <w:spacing w:after="0" w:line="240" w:lineRule="auto"/>
        <w:rPr>
          <w:rStyle w:val="hps"/>
          <w:rFonts w:ascii="Times New Roman" w:hAnsi="Times New Roman"/>
          <w:sz w:val="20"/>
          <w:szCs w:val="20"/>
          <w:lang w:val="lv-LV"/>
        </w:rPr>
      </w:pPr>
    </w:p>
    <w:p w14:paraId="2B6F5A33" w14:textId="3099FF53" w:rsidR="00BE068E" w:rsidRPr="00DE1AA1" w:rsidRDefault="00FD6F39" w:rsidP="00E435A3">
      <w:pPr>
        <w:spacing w:after="0" w:line="240" w:lineRule="auto"/>
        <w:jc w:val="center"/>
        <w:rPr>
          <w:rStyle w:val="hps"/>
          <w:rFonts w:ascii="Times New Roman" w:hAnsi="Times New Roman"/>
          <w:b/>
          <w:sz w:val="24"/>
          <w:szCs w:val="20"/>
          <w:lang w:val="lv-LV"/>
        </w:rPr>
      </w:pPr>
      <w:r w:rsidRPr="007668BC">
        <w:rPr>
          <w:rStyle w:val="hps"/>
          <w:rFonts w:ascii="Times New Roman" w:hAnsi="Times New Roman"/>
          <w:b/>
          <w:sz w:val="24"/>
          <w:szCs w:val="20"/>
          <w:lang w:val="lv-LV"/>
        </w:rPr>
        <w:t>K</w:t>
      </w:r>
      <w:r w:rsidR="004E1BAF" w:rsidRPr="007668BC">
        <w:rPr>
          <w:rStyle w:val="hps"/>
          <w:rFonts w:ascii="Times New Roman" w:hAnsi="Times New Roman"/>
          <w:b/>
          <w:sz w:val="24"/>
          <w:szCs w:val="20"/>
          <w:lang w:val="lv-LV"/>
        </w:rPr>
        <w:t xml:space="preserve">apitālsabiedrības </w:t>
      </w:r>
      <w:r w:rsidR="00690F91" w:rsidRPr="007668BC">
        <w:rPr>
          <w:rStyle w:val="hps"/>
          <w:rFonts w:ascii="Times New Roman" w:hAnsi="Times New Roman"/>
          <w:b/>
          <w:sz w:val="24"/>
          <w:szCs w:val="20"/>
          <w:lang w:val="lv-LV"/>
        </w:rPr>
        <w:t>finanšu</w:t>
      </w:r>
      <w:r w:rsidR="00BF5C7E" w:rsidRPr="007668BC">
        <w:rPr>
          <w:rFonts w:ascii="Times New Roman" w:hAnsi="Times New Roman"/>
          <w:b/>
          <w:sz w:val="24"/>
          <w:szCs w:val="24"/>
          <w:lang w:val="lv-LV"/>
        </w:rPr>
        <w:t xml:space="preserve"> rādītāji</w:t>
      </w:r>
    </w:p>
    <w:p w14:paraId="69E42DF7" w14:textId="77777777" w:rsidR="00FD6F39" w:rsidRPr="00DE1AA1" w:rsidRDefault="00FD6F39" w:rsidP="00E435A3">
      <w:pPr>
        <w:spacing w:after="0" w:line="240" w:lineRule="auto"/>
        <w:jc w:val="center"/>
        <w:rPr>
          <w:rStyle w:val="hps"/>
          <w:rFonts w:ascii="Times New Roman" w:hAnsi="Times New Roman"/>
          <w:szCs w:val="20"/>
          <w:lang w:val="lv-LV"/>
        </w:rPr>
      </w:pPr>
      <w:r w:rsidRPr="00DE1AA1">
        <w:rPr>
          <w:rStyle w:val="hps"/>
          <w:rFonts w:ascii="Times New Roman" w:hAnsi="Times New Roman"/>
          <w:szCs w:val="20"/>
          <w:lang w:val="lv-LV"/>
        </w:rPr>
        <w:t>(ieteicamā tabula)</w:t>
      </w:r>
    </w:p>
    <w:p w14:paraId="71C45BF5" w14:textId="77777777" w:rsidR="009C2D7F" w:rsidRPr="00DE1AA1" w:rsidRDefault="009C2D7F" w:rsidP="000C6AF1">
      <w:pPr>
        <w:spacing w:after="0" w:line="240" w:lineRule="auto"/>
        <w:rPr>
          <w:rStyle w:val="hps"/>
          <w:rFonts w:ascii="Times New Roman" w:hAnsi="Times New Roman"/>
          <w:sz w:val="20"/>
          <w:szCs w:val="20"/>
          <w:lang w:val="lv-LV"/>
        </w:rPr>
      </w:pPr>
    </w:p>
    <w:tbl>
      <w:tblPr>
        <w:tblStyle w:val="TableGrid"/>
        <w:tblW w:w="9634" w:type="dxa"/>
        <w:tblInd w:w="-147" w:type="dxa"/>
        <w:tblLayout w:type="fixed"/>
        <w:tblLook w:val="04A0" w:firstRow="1" w:lastRow="0" w:firstColumn="1" w:lastColumn="0" w:noHBand="0" w:noVBand="1"/>
      </w:tblPr>
      <w:tblGrid>
        <w:gridCol w:w="4531"/>
        <w:gridCol w:w="709"/>
        <w:gridCol w:w="709"/>
        <w:gridCol w:w="709"/>
        <w:gridCol w:w="709"/>
        <w:gridCol w:w="708"/>
        <w:gridCol w:w="709"/>
        <w:gridCol w:w="850"/>
      </w:tblGrid>
      <w:tr w:rsidR="0096727A" w:rsidRPr="00DE1AA1" w14:paraId="1883D0EA" w14:textId="77777777" w:rsidTr="00751BD3">
        <w:tc>
          <w:tcPr>
            <w:tcW w:w="4531" w:type="dxa"/>
            <w:vMerge w:val="restart"/>
            <w:vAlign w:val="center"/>
          </w:tcPr>
          <w:p w14:paraId="1508B02E" w14:textId="77777777" w:rsidR="0096727A" w:rsidRPr="00DE1AA1" w:rsidRDefault="0096727A" w:rsidP="002E12A6">
            <w:pPr>
              <w:spacing w:after="0" w:line="240" w:lineRule="auto"/>
              <w:jc w:val="center"/>
              <w:rPr>
                <w:rFonts w:ascii="Times New Roman" w:hAnsi="Times New Roman"/>
                <w:sz w:val="20"/>
                <w:szCs w:val="20"/>
                <w:lang w:val="lv-LV"/>
              </w:rPr>
            </w:pPr>
            <w:r w:rsidRPr="00DE1AA1">
              <w:rPr>
                <w:rFonts w:ascii="Times New Roman" w:hAnsi="Times New Roman"/>
                <w:sz w:val="20"/>
                <w:szCs w:val="20"/>
                <w:lang w:val="lv-LV"/>
              </w:rPr>
              <w:t>Rādītāji</w:t>
            </w:r>
          </w:p>
        </w:tc>
        <w:tc>
          <w:tcPr>
            <w:tcW w:w="2127" w:type="dxa"/>
            <w:gridSpan w:val="3"/>
          </w:tcPr>
          <w:p w14:paraId="095B9707" w14:textId="77777777" w:rsidR="0096727A" w:rsidRPr="00DE1AA1" w:rsidRDefault="0096727A" w:rsidP="002E12A6">
            <w:pPr>
              <w:spacing w:after="0" w:line="240" w:lineRule="auto"/>
              <w:jc w:val="center"/>
              <w:rPr>
                <w:rFonts w:ascii="Times New Roman" w:hAnsi="Times New Roman"/>
                <w:sz w:val="20"/>
                <w:szCs w:val="20"/>
                <w:lang w:val="lv-LV"/>
              </w:rPr>
            </w:pPr>
            <w:r w:rsidRPr="00DE1AA1">
              <w:rPr>
                <w:rFonts w:ascii="Times New Roman" w:hAnsi="Times New Roman"/>
                <w:sz w:val="20"/>
                <w:szCs w:val="20"/>
                <w:lang w:val="lv-LV"/>
              </w:rPr>
              <w:t>Fakts</w:t>
            </w:r>
          </w:p>
        </w:tc>
        <w:tc>
          <w:tcPr>
            <w:tcW w:w="2976" w:type="dxa"/>
            <w:gridSpan w:val="4"/>
            <w:vAlign w:val="center"/>
          </w:tcPr>
          <w:p w14:paraId="19BD9181" w14:textId="77777777" w:rsidR="0096727A" w:rsidRPr="00DE1AA1" w:rsidRDefault="0096727A" w:rsidP="002E12A6">
            <w:pPr>
              <w:spacing w:after="0" w:line="240" w:lineRule="auto"/>
              <w:jc w:val="center"/>
              <w:rPr>
                <w:rFonts w:ascii="Times New Roman" w:hAnsi="Times New Roman"/>
                <w:sz w:val="20"/>
                <w:szCs w:val="20"/>
                <w:lang w:val="lv-LV"/>
              </w:rPr>
            </w:pPr>
            <w:r w:rsidRPr="00DE1AA1">
              <w:rPr>
                <w:rFonts w:ascii="Times New Roman" w:hAnsi="Times New Roman"/>
                <w:sz w:val="20"/>
                <w:szCs w:val="20"/>
                <w:lang w:val="lv-LV"/>
              </w:rPr>
              <w:t>Plāns</w:t>
            </w:r>
          </w:p>
        </w:tc>
      </w:tr>
      <w:tr w:rsidR="0096727A" w:rsidRPr="00DE1AA1" w14:paraId="4FB7B2D5" w14:textId="77777777" w:rsidTr="00751BD3">
        <w:tc>
          <w:tcPr>
            <w:tcW w:w="4531" w:type="dxa"/>
            <w:vMerge/>
            <w:vAlign w:val="center"/>
          </w:tcPr>
          <w:p w14:paraId="13F26CB0"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564060F2" w14:textId="77777777" w:rsidR="0096727A" w:rsidRDefault="0096727A" w:rsidP="00F46494">
            <w:pPr>
              <w:spacing w:after="0" w:line="240" w:lineRule="auto"/>
              <w:jc w:val="center"/>
              <w:rPr>
                <w:rFonts w:ascii="Times New Roman" w:hAnsi="Times New Roman"/>
                <w:sz w:val="20"/>
                <w:szCs w:val="20"/>
                <w:lang w:val="lv-LV"/>
              </w:rPr>
            </w:pPr>
            <w:r>
              <w:rPr>
                <w:rFonts w:ascii="Times New Roman" w:hAnsi="Times New Roman"/>
                <w:sz w:val="20"/>
                <w:szCs w:val="20"/>
                <w:lang w:val="lv-LV"/>
              </w:rPr>
              <w:t>n-3</w:t>
            </w:r>
          </w:p>
          <w:p w14:paraId="7ED408EA" w14:textId="77777777" w:rsidR="0096727A" w:rsidRPr="00DE1AA1" w:rsidRDefault="0096727A" w:rsidP="00F46494">
            <w:pPr>
              <w:spacing w:after="0" w:line="240" w:lineRule="auto"/>
              <w:jc w:val="center"/>
              <w:rPr>
                <w:rFonts w:ascii="Times New Roman" w:hAnsi="Times New Roman"/>
                <w:sz w:val="20"/>
                <w:szCs w:val="20"/>
                <w:lang w:val="lv-LV"/>
              </w:rPr>
            </w:pPr>
            <w:r>
              <w:rPr>
                <w:rFonts w:ascii="Times New Roman" w:hAnsi="Times New Roman"/>
                <w:sz w:val="20"/>
                <w:szCs w:val="20"/>
                <w:lang w:val="lv-LV"/>
              </w:rPr>
              <w:t>gads</w:t>
            </w:r>
          </w:p>
        </w:tc>
        <w:tc>
          <w:tcPr>
            <w:tcW w:w="709" w:type="dxa"/>
          </w:tcPr>
          <w:p w14:paraId="2766F384" w14:textId="77777777" w:rsidR="0096727A" w:rsidRDefault="0096727A" w:rsidP="00F46494">
            <w:pPr>
              <w:spacing w:after="0" w:line="240" w:lineRule="auto"/>
              <w:jc w:val="center"/>
              <w:rPr>
                <w:rFonts w:ascii="Times New Roman" w:hAnsi="Times New Roman"/>
                <w:sz w:val="20"/>
                <w:szCs w:val="20"/>
                <w:lang w:val="lv-LV"/>
              </w:rPr>
            </w:pPr>
            <w:r>
              <w:rPr>
                <w:rFonts w:ascii="Times New Roman" w:hAnsi="Times New Roman"/>
                <w:sz w:val="20"/>
                <w:szCs w:val="20"/>
                <w:lang w:val="lv-LV"/>
              </w:rPr>
              <w:t>n-2</w:t>
            </w:r>
          </w:p>
          <w:p w14:paraId="3398E832" w14:textId="77777777" w:rsidR="0096727A" w:rsidRPr="00DE1AA1" w:rsidRDefault="0096727A" w:rsidP="00F46494">
            <w:pPr>
              <w:spacing w:after="0" w:line="240" w:lineRule="auto"/>
              <w:jc w:val="center"/>
              <w:rPr>
                <w:rFonts w:ascii="Times New Roman" w:hAnsi="Times New Roman"/>
                <w:sz w:val="20"/>
                <w:szCs w:val="20"/>
                <w:lang w:val="lv-LV"/>
              </w:rPr>
            </w:pPr>
            <w:r>
              <w:rPr>
                <w:rFonts w:ascii="Times New Roman" w:hAnsi="Times New Roman"/>
                <w:sz w:val="20"/>
                <w:szCs w:val="20"/>
                <w:lang w:val="lv-LV"/>
              </w:rPr>
              <w:t>gads</w:t>
            </w:r>
          </w:p>
        </w:tc>
        <w:tc>
          <w:tcPr>
            <w:tcW w:w="709" w:type="dxa"/>
            <w:vAlign w:val="center"/>
          </w:tcPr>
          <w:p w14:paraId="0C108675" w14:textId="77777777" w:rsidR="0096727A" w:rsidRPr="00DE1AA1" w:rsidRDefault="0096727A" w:rsidP="00F46494">
            <w:pPr>
              <w:spacing w:after="0" w:line="240" w:lineRule="auto"/>
              <w:jc w:val="center"/>
              <w:rPr>
                <w:rFonts w:ascii="Times New Roman" w:hAnsi="Times New Roman"/>
                <w:sz w:val="20"/>
                <w:szCs w:val="20"/>
                <w:lang w:val="lv-LV"/>
              </w:rPr>
            </w:pPr>
            <w:r w:rsidRPr="00DE1AA1">
              <w:rPr>
                <w:rFonts w:ascii="Times New Roman" w:hAnsi="Times New Roman"/>
                <w:sz w:val="20"/>
                <w:szCs w:val="20"/>
                <w:lang w:val="lv-LV"/>
              </w:rPr>
              <w:t xml:space="preserve">n–1 </w:t>
            </w:r>
            <w:r w:rsidRPr="00DE1AA1">
              <w:rPr>
                <w:rFonts w:ascii="Times New Roman" w:hAnsi="Times New Roman"/>
                <w:sz w:val="20"/>
                <w:szCs w:val="20"/>
                <w:lang w:val="lv-LV"/>
              </w:rPr>
              <w:br/>
              <w:t>gads</w:t>
            </w:r>
          </w:p>
        </w:tc>
        <w:tc>
          <w:tcPr>
            <w:tcW w:w="709" w:type="dxa"/>
            <w:vAlign w:val="center"/>
          </w:tcPr>
          <w:p w14:paraId="7102E422" w14:textId="77777777" w:rsidR="0096727A" w:rsidRPr="00DE1AA1" w:rsidRDefault="0096727A" w:rsidP="002E12A6">
            <w:pPr>
              <w:spacing w:after="0" w:line="240" w:lineRule="auto"/>
              <w:jc w:val="center"/>
              <w:rPr>
                <w:rFonts w:ascii="Times New Roman" w:hAnsi="Times New Roman"/>
                <w:sz w:val="20"/>
                <w:szCs w:val="20"/>
                <w:lang w:val="lv-LV"/>
              </w:rPr>
            </w:pPr>
            <w:r w:rsidRPr="00DE1AA1">
              <w:rPr>
                <w:rFonts w:ascii="Times New Roman" w:hAnsi="Times New Roman"/>
                <w:sz w:val="20"/>
                <w:szCs w:val="20"/>
                <w:lang w:val="lv-LV"/>
              </w:rPr>
              <w:t>n gads</w:t>
            </w:r>
          </w:p>
        </w:tc>
        <w:tc>
          <w:tcPr>
            <w:tcW w:w="708" w:type="dxa"/>
            <w:vAlign w:val="center"/>
          </w:tcPr>
          <w:p w14:paraId="16F6DDF2" w14:textId="77777777" w:rsidR="0096727A" w:rsidRPr="00DE1AA1" w:rsidRDefault="0096727A" w:rsidP="00F46494">
            <w:pPr>
              <w:spacing w:after="0" w:line="240" w:lineRule="auto"/>
              <w:jc w:val="center"/>
              <w:rPr>
                <w:rFonts w:ascii="Times New Roman" w:hAnsi="Times New Roman"/>
                <w:sz w:val="20"/>
                <w:szCs w:val="20"/>
                <w:lang w:val="lv-LV"/>
              </w:rPr>
            </w:pPr>
            <w:r w:rsidRPr="00DE1AA1">
              <w:rPr>
                <w:rFonts w:ascii="Times New Roman" w:hAnsi="Times New Roman"/>
                <w:sz w:val="20"/>
                <w:szCs w:val="20"/>
                <w:lang w:val="lv-LV"/>
              </w:rPr>
              <w:t>n+1 gads</w:t>
            </w:r>
          </w:p>
        </w:tc>
        <w:tc>
          <w:tcPr>
            <w:tcW w:w="709" w:type="dxa"/>
            <w:vAlign w:val="center"/>
          </w:tcPr>
          <w:p w14:paraId="17AD4E7B" w14:textId="77777777" w:rsidR="0096727A" w:rsidRPr="00DE1AA1" w:rsidRDefault="0096727A" w:rsidP="00F46494">
            <w:pPr>
              <w:spacing w:after="0" w:line="240" w:lineRule="auto"/>
              <w:jc w:val="center"/>
              <w:rPr>
                <w:rFonts w:ascii="Times New Roman" w:hAnsi="Times New Roman"/>
                <w:sz w:val="20"/>
                <w:szCs w:val="20"/>
                <w:lang w:val="lv-LV"/>
              </w:rPr>
            </w:pPr>
            <w:r w:rsidRPr="00DE1AA1">
              <w:rPr>
                <w:rFonts w:ascii="Times New Roman" w:hAnsi="Times New Roman"/>
                <w:sz w:val="20"/>
                <w:szCs w:val="20"/>
                <w:lang w:val="lv-LV"/>
              </w:rPr>
              <w:t xml:space="preserve">n+2 </w:t>
            </w:r>
            <w:r w:rsidRPr="00DE1AA1">
              <w:rPr>
                <w:rFonts w:ascii="Times New Roman" w:hAnsi="Times New Roman"/>
                <w:sz w:val="20"/>
                <w:szCs w:val="20"/>
                <w:lang w:val="lv-LV"/>
              </w:rPr>
              <w:br/>
              <w:t>gads</w:t>
            </w:r>
          </w:p>
        </w:tc>
        <w:tc>
          <w:tcPr>
            <w:tcW w:w="850" w:type="dxa"/>
            <w:vAlign w:val="center"/>
          </w:tcPr>
          <w:p w14:paraId="6EA875AF" w14:textId="77777777" w:rsidR="0096727A" w:rsidRPr="00DE1AA1" w:rsidRDefault="0096727A" w:rsidP="00F46494">
            <w:pPr>
              <w:spacing w:after="0" w:line="240" w:lineRule="auto"/>
              <w:ind w:left="-113" w:right="-113"/>
              <w:jc w:val="center"/>
              <w:rPr>
                <w:rFonts w:ascii="Times New Roman" w:hAnsi="Times New Roman"/>
                <w:spacing w:val="-4"/>
                <w:sz w:val="20"/>
                <w:szCs w:val="20"/>
                <w:lang w:val="lv-LV"/>
              </w:rPr>
            </w:pPr>
            <w:r w:rsidRPr="00DE1AA1">
              <w:rPr>
                <w:rFonts w:ascii="Times New Roman" w:hAnsi="Times New Roman"/>
                <w:spacing w:val="-4"/>
                <w:sz w:val="20"/>
                <w:szCs w:val="20"/>
                <w:lang w:val="lv-LV"/>
              </w:rPr>
              <w:t>n+(3…7)</w:t>
            </w:r>
            <w:r w:rsidRPr="00DE1AA1">
              <w:rPr>
                <w:rFonts w:ascii="Times New Roman" w:hAnsi="Times New Roman"/>
                <w:sz w:val="20"/>
                <w:szCs w:val="20"/>
                <w:lang w:val="lv-LV"/>
              </w:rPr>
              <w:t xml:space="preserve"> gads</w:t>
            </w:r>
          </w:p>
        </w:tc>
      </w:tr>
      <w:tr w:rsidR="0096727A" w:rsidRPr="00DE1AA1" w14:paraId="5BE1EB3F" w14:textId="77777777" w:rsidTr="00751BD3">
        <w:trPr>
          <w:trHeight w:val="510"/>
        </w:trPr>
        <w:tc>
          <w:tcPr>
            <w:tcW w:w="4531" w:type="dxa"/>
          </w:tcPr>
          <w:p w14:paraId="555483BF" w14:textId="1EE4F277" w:rsidR="0096727A" w:rsidRPr="00DE1AA1" w:rsidRDefault="0096727A">
            <w:pPr>
              <w:spacing w:after="0" w:line="240" w:lineRule="auto"/>
              <w:rPr>
                <w:rFonts w:ascii="Times New Roman" w:hAnsi="Times New Roman"/>
                <w:sz w:val="20"/>
                <w:szCs w:val="20"/>
                <w:lang w:val="lv-LV"/>
              </w:rPr>
            </w:pPr>
            <w:r>
              <w:rPr>
                <w:rFonts w:ascii="Times New Roman" w:hAnsi="Times New Roman"/>
                <w:sz w:val="20"/>
                <w:szCs w:val="20"/>
                <w:lang w:val="lv-LV"/>
              </w:rPr>
              <w:t>Neto a</w:t>
            </w:r>
            <w:r w:rsidRPr="00DE1AA1">
              <w:rPr>
                <w:rFonts w:ascii="Times New Roman" w:hAnsi="Times New Roman"/>
                <w:sz w:val="20"/>
                <w:szCs w:val="20"/>
                <w:lang w:val="lv-LV"/>
              </w:rPr>
              <w:t>pgrozījums, EUR</w:t>
            </w:r>
          </w:p>
        </w:tc>
        <w:tc>
          <w:tcPr>
            <w:tcW w:w="709" w:type="dxa"/>
          </w:tcPr>
          <w:p w14:paraId="264F2595"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45618DE2"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4A8CFF40"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1E292686" w14:textId="77777777" w:rsidR="0096727A" w:rsidRPr="00DE1AA1" w:rsidRDefault="0096727A" w:rsidP="002E12A6">
            <w:pPr>
              <w:spacing w:after="0" w:line="240" w:lineRule="auto"/>
              <w:rPr>
                <w:rFonts w:ascii="Times New Roman" w:hAnsi="Times New Roman"/>
                <w:sz w:val="20"/>
                <w:szCs w:val="20"/>
                <w:lang w:val="lv-LV"/>
              </w:rPr>
            </w:pPr>
          </w:p>
        </w:tc>
        <w:tc>
          <w:tcPr>
            <w:tcW w:w="708" w:type="dxa"/>
          </w:tcPr>
          <w:p w14:paraId="2BB7A837"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3FBD0F09" w14:textId="77777777" w:rsidR="0096727A" w:rsidRPr="00DE1AA1" w:rsidRDefault="0096727A" w:rsidP="002E12A6">
            <w:pPr>
              <w:spacing w:after="0" w:line="240" w:lineRule="auto"/>
              <w:rPr>
                <w:rFonts w:ascii="Times New Roman" w:hAnsi="Times New Roman"/>
                <w:sz w:val="20"/>
                <w:szCs w:val="20"/>
                <w:lang w:val="lv-LV"/>
              </w:rPr>
            </w:pPr>
          </w:p>
        </w:tc>
        <w:tc>
          <w:tcPr>
            <w:tcW w:w="850" w:type="dxa"/>
          </w:tcPr>
          <w:p w14:paraId="52F6A9EE" w14:textId="77777777" w:rsidR="0096727A" w:rsidRPr="00DE1AA1" w:rsidRDefault="0096727A" w:rsidP="002E12A6">
            <w:pPr>
              <w:spacing w:after="0" w:line="240" w:lineRule="auto"/>
              <w:rPr>
                <w:rFonts w:ascii="Times New Roman" w:hAnsi="Times New Roman"/>
                <w:sz w:val="20"/>
                <w:szCs w:val="20"/>
                <w:lang w:val="lv-LV"/>
              </w:rPr>
            </w:pPr>
          </w:p>
        </w:tc>
      </w:tr>
      <w:tr w:rsidR="0096727A" w:rsidRPr="00DE1AA1" w14:paraId="7754BBA2" w14:textId="77777777" w:rsidTr="00751BD3">
        <w:trPr>
          <w:trHeight w:val="510"/>
        </w:trPr>
        <w:tc>
          <w:tcPr>
            <w:tcW w:w="4531" w:type="dxa"/>
          </w:tcPr>
          <w:p w14:paraId="050ABD49" w14:textId="77777777" w:rsidR="0096727A" w:rsidRPr="00DE1AA1" w:rsidRDefault="0096727A" w:rsidP="00DF1007">
            <w:pPr>
              <w:spacing w:after="0" w:line="240" w:lineRule="auto"/>
              <w:rPr>
                <w:rFonts w:ascii="Times New Roman" w:hAnsi="Times New Roman"/>
                <w:sz w:val="20"/>
                <w:szCs w:val="20"/>
                <w:lang w:val="lv-LV"/>
              </w:rPr>
            </w:pPr>
            <w:r w:rsidRPr="00DE1AA1">
              <w:rPr>
                <w:rFonts w:ascii="Times New Roman" w:hAnsi="Times New Roman"/>
                <w:sz w:val="20"/>
                <w:szCs w:val="20"/>
                <w:lang w:val="lv-LV"/>
              </w:rPr>
              <w:t>Peļņa vai zaudējumi, EUR</w:t>
            </w:r>
          </w:p>
        </w:tc>
        <w:tc>
          <w:tcPr>
            <w:tcW w:w="709" w:type="dxa"/>
          </w:tcPr>
          <w:p w14:paraId="080C547E" w14:textId="77777777" w:rsidR="0096727A" w:rsidRPr="00DE1AA1" w:rsidRDefault="0096727A" w:rsidP="00DF1007">
            <w:pPr>
              <w:spacing w:after="0" w:line="240" w:lineRule="auto"/>
              <w:rPr>
                <w:rFonts w:ascii="Times New Roman" w:hAnsi="Times New Roman"/>
                <w:sz w:val="20"/>
                <w:szCs w:val="20"/>
                <w:lang w:val="lv-LV"/>
              </w:rPr>
            </w:pPr>
          </w:p>
        </w:tc>
        <w:tc>
          <w:tcPr>
            <w:tcW w:w="709" w:type="dxa"/>
          </w:tcPr>
          <w:p w14:paraId="5C121760" w14:textId="77777777" w:rsidR="0096727A" w:rsidRPr="00DE1AA1" w:rsidRDefault="0096727A" w:rsidP="00DF1007">
            <w:pPr>
              <w:spacing w:after="0" w:line="240" w:lineRule="auto"/>
              <w:rPr>
                <w:rFonts w:ascii="Times New Roman" w:hAnsi="Times New Roman"/>
                <w:sz w:val="20"/>
                <w:szCs w:val="20"/>
                <w:lang w:val="lv-LV"/>
              </w:rPr>
            </w:pPr>
          </w:p>
        </w:tc>
        <w:tc>
          <w:tcPr>
            <w:tcW w:w="709" w:type="dxa"/>
          </w:tcPr>
          <w:p w14:paraId="3D17A128" w14:textId="77777777" w:rsidR="0096727A" w:rsidRPr="00DE1AA1" w:rsidRDefault="0096727A" w:rsidP="00DF1007">
            <w:pPr>
              <w:spacing w:after="0" w:line="240" w:lineRule="auto"/>
              <w:rPr>
                <w:rFonts w:ascii="Times New Roman" w:hAnsi="Times New Roman"/>
                <w:sz w:val="20"/>
                <w:szCs w:val="20"/>
                <w:lang w:val="lv-LV"/>
              </w:rPr>
            </w:pPr>
          </w:p>
        </w:tc>
        <w:tc>
          <w:tcPr>
            <w:tcW w:w="709" w:type="dxa"/>
          </w:tcPr>
          <w:p w14:paraId="4E8E48DB" w14:textId="77777777" w:rsidR="0096727A" w:rsidRPr="00DE1AA1" w:rsidRDefault="0096727A" w:rsidP="00DF1007">
            <w:pPr>
              <w:spacing w:after="0" w:line="240" w:lineRule="auto"/>
              <w:rPr>
                <w:rFonts w:ascii="Times New Roman" w:hAnsi="Times New Roman"/>
                <w:sz w:val="20"/>
                <w:szCs w:val="20"/>
                <w:lang w:val="lv-LV"/>
              </w:rPr>
            </w:pPr>
          </w:p>
        </w:tc>
        <w:tc>
          <w:tcPr>
            <w:tcW w:w="708" w:type="dxa"/>
          </w:tcPr>
          <w:p w14:paraId="438DE4C8" w14:textId="77777777" w:rsidR="0096727A" w:rsidRPr="00DE1AA1" w:rsidRDefault="0096727A" w:rsidP="00DF1007">
            <w:pPr>
              <w:spacing w:after="0" w:line="240" w:lineRule="auto"/>
              <w:rPr>
                <w:rFonts w:ascii="Times New Roman" w:hAnsi="Times New Roman"/>
                <w:sz w:val="20"/>
                <w:szCs w:val="20"/>
                <w:lang w:val="lv-LV"/>
              </w:rPr>
            </w:pPr>
          </w:p>
        </w:tc>
        <w:tc>
          <w:tcPr>
            <w:tcW w:w="709" w:type="dxa"/>
          </w:tcPr>
          <w:p w14:paraId="358EA3B9" w14:textId="77777777" w:rsidR="0096727A" w:rsidRPr="00DE1AA1" w:rsidRDefault="0096727A" w:rsidP="00DF1007">
            <w:pPr>
              <w:spacing w:after="0" w:line="240" w:lineRule="auto"/>
              <w:rPr>
                <w:rFonts w:ascii="Times New Roman" w:hAnsi="Times New Roman"/>
                <w:sz w:val="20"/>
                <w:szCs w:val="20"/>
                <w:lang w:val="lv-LV"/>
              </w:rPr>
            </w:pPr>
          </w:p>
        </w:tc>
        <w:tc>
          <w:tcPr>
            <w:tcW w:w="850" w:type="dxa"/>
          </w:tcPr>
          <w:p w14:paraId="3C2BCC98" w14:textId="77777777" w:rsidR="0096727A" w:rsidRPr="00DE1AA1" w:rsidRDefault="0096727A" w:rsidP="00DF1007">
            <w:pPr>
              <w:spacing w:after="0" w:line="240" w:lineRule="auto"/>
              <w:rPr>
                <w:rFonts w:ascii="Times New Roman" w:hAnsi="Times New Roman"/>
                <w:sz w:val="20"/>
                <w:szCs w:val="20"/>
                <w:lang w:val="lv-LV"/>
              </w:rPr>
            </w:pPr>
          </w:p>
        </w:tc>
      </w:tr>
      <w:tr w:rsidR="0096727A" w:rsidRPr="00DE1AA1" w14:paraId="0651BC89" w14:textId="77777777" w:rsidTr="00751BD3">
        <w:trPr>
          <w:trHeight w:val="510"/>
        </w:trPr>
        <w:tc>
          <w:tcPr>
            <w:tcW w:w="4531" w:type="dxa"/>
          </w:tcPr>
          <w:p w14:paraId="67523D8A" w14:textId="77777777" w:rsidR="0096727A" w:rsidRPr="00DE1AA1" w:rsidRDefault="0096727A" w:rsidP="002E12A6">
            <w:pPr>
              <w:spacing w:after="0" w:line="240" w:lineRule="auto"/>
              <w:rPr>
                <w:rFonts w:ascii="Times New Roman" w:hAnsi="Times New Roman"/>
                <w:sz w:val="20"/>
                <w:szCs w:val="20"/>
                <w:lang w:val="lv-LV"/>
              </w:rPr>
            </w:pPr>
            <w:r>
              <w:rPr>
                <w:rFonts w:ascii="Times New Roman" w:hAnsi="Times New Roman"/>
                <w:sz w:val="20"/>
                <w:szCs w:val="20"/>
                <w:lang w:val="lv-LV"/>
              </w:rPr>
              <w:t>P</w:t>
            </w:r>
            <w:r w:rsidRPr="00ED1C9D">
              <w:rPr>
                <w:rFonts w:ascii="Times New Roman" w:hAnsi="Times New Roman"/>
                <w:sz w:val="20"/>
                <w:szCs w:val="20"/>
                <w:lang w:val="lv-LV"/>
              </w:rPr>
              <w:t xml:space="preserve">eļņa pirms procentu maksājumiem, nodokļiem, nolietojuma un amortizācijas atskaitījumiem </w:t>
            </w:r>
            <w:r w:rsidRPr="00DE1AA1">
              <w:rPr>
                <w:rFonts w:ascii="Times New Roman" w:hAnsi="Times New Roman"/>
                <w:sz w:val="20"/>
                <w:szCs w:val="20"/>
                <w:lang w:val="lv-LV"/>
              </w:rPr>
              <w:t>EBITDA, EUR</w:t>
            </w:r>
          </w:p>
        </w:tc>
        <w:tc>
          <w:tcPr>
            <w:tcW w:w="709" w:type="dxa"/>
          </w:tcPr>
          <w:p w14:paraId="590FC0DB"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4C6676B6"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11E50634"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1A2BA374" w14:textId="77777777" w:rsidR="0096727A" w:rsidRPr="00DE1AA1" w:rsidRDefault="0096727A" w:rsidP="002E12A6">
            <w:pPr>
              <w:spacing w:after="0" w:line="240" w:lineRule="auto"/>
              <w:rPr>
                <w:rFonts w:ascii="Times New Roman" w:hAnsi="Times New Roman"/>
                <w:sz w:val="20"/>
                <w:szCs w:val="20"/>
                <w:lang w:val="lv-LV"/>
              </w:rPr>
            </w:pPr>
          </w:p>
        </w:tc>
        <w:tc>
          <w:tcPr>
            <w:tcW w:w="708" w:type="dxa"/>
          </w:tcPr>
          <w:p w14:paraId="172A5336"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4DC70FB0" w14:textId="77777777" w:rsidR="0096727A" w:rsidRPr="00DE1AA1" w:rsidRDefault="0096727A" w:rsidP="002E12A6">
            <w:pPr>
              <w:spacing w:after="0" w:line="240" w:lineRule="auto"/>
              <w:rPr>
                <w:rFonts w:ascii="Times New Roman" w:hAnsi="Times New Roman"/>
                <w:sz w:val="20"/>
                <w:szCs w:val="20"/>
                <w:lang w:val="lv-LV"/>
              </w:rPr>
            </w:pPr>
          </w:p>
        </w:tc>
        <w:tc>
          <w:tcPr>
            <w:tcW w:w="850" w:type="dxa"/>
          </w:tcPr>
          <w:p w14:paraId="68B1C14E" w14:textId="77777777" w:rsidR="0096727A" w:rsidRPr="00DE1AA1" w:rsidRDefault="0096727A" w:rsidP="002E12A6">
            <w:pPr>
              <w:spacing w:after="0" w:line="240" w:lineRule="auto"/>
              <w:rPr>
                <w:rFonts w:ascii="Times New Roman" w:hAnsi="Times New Roman"/>
                <w:sz w:val="20"/>
                <w:szCs w:val="20"/>
                <w:lang w:val="lv-LV"/>
              </w:rPr>
            </w:pPr>
          </w:p>
        </w:tc>
      </w:tr>
      <w:tr w:rsidR="0096727A" w:rsidRPr="00DE1AA1" w14:paraId="7DD4468D" w14:textId="77777777" w:rsidTr="00751BD3">
        <w:trPr>
          <w:trHeight w:val="510"/>
        </w:trPr>
        <w:tc>
          <w:tcPr>
            <w:tcW w:w="4531" w:type="dxa"/>
          </w:tcPr>
          <w:p w14:paraId="2BE91DC5" w14:textId="77777777" w:rsidR="0096727A" w:rsidRPr="00DE1AA1" w:rsidRDefault="0096727A"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Pašu kapitāls, EUR</w:t>
            </w:r>
          </w:p>
        </w:tc>
        <w:tc>
          <w:tcPr>
            <w:tcW w:w="709" w:type="dxa"/>
          </w:tcPr>
          <w:p w14:paraId="2927EABB"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7B64CB71"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64DDA124"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257BBBEB" w14:textId="77777777" w:rsidR="0096727A" w:rsidRPr="00DE1AA1" w:rsidRDefault="0096727A" w:rsidP="002E12A6">
            <w:pPr>
              <w:spacing w:after="0" w:line="240" w:lineRule="auto"/>
              <w:rPr>
                <w:rFonts w:ascii="Times New Roman" w:hAnsi="Times New Roman"/>
                <w:sz w:val="20"/>
                <w:szCs w:val="20"/>
                <w:lang w:val="lv-LV"/>
              </w:rPr>
            </w:pPr>
          </w:p>
        </w:tc>
        <w:tc>
          <w:tcPr>
            <w:tcW w:w="708" w:type="dxa"/>
          </w:tcPr>
          <w:p w14:paraId="16E4F80C"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690C9762" w14:textId="77777777" w:rsidR="0096727A" w:rsidRPr="00DE1AA1" w:rsidRDefault="0096727A" w:rsidP="002E12A6">
            <w:pPr>
              <w:spacing w:after="0" w:line="240" w:lineRule="auto"/>
              <w:rPr>
                <w:rFonts w:ascii="Times New Roman" w:hAnsi="Times New Roman"/>
                <w:sz w:val="20"/>
                <w:szCs w:val="20"/>
                <w:lang w:val="lv-LV"/>
              </w:rPr>
            </w:pPr>
          </w:p>
        </w:tc>
        <w:tc>
          <w:tcPr>
            <w:tcW w:w="850" w:type="dxa"/>
          </w:tcPr>
          <w:p w14:paraId="23187F31" w14:textId="77777777" w:rsidR="0096727A" w:rsidRPr="00DE1AA1" w:rsidRDefault="0096727A" w:rsidP="002E12A6">
            <w:pPr>
              <w:spacing w:after="0" w:line="240" w:lineRule="auto"/>
              <w:rPr>
                <w:rFonts w:ascii="Times New Roman" w:hAnsi="Times New Roman"/>
                <w:sz w:val="20"/>
                <w:szCs w:val="20"/>
                <w:lang w:val="lv-LV"/>
              </w:rPr>
            </w:pPr>
          </w:p>
        </w:tc>
      </w:tr>
      <w:tr w:rsidR="0096727A" w:rsidRPr="00DE1AA1" w14:paraId="6D11B35C" w14:textId="77777777" w:rsidTr="00751BD3">
        <w:trPr>
          <w:trHeight w:val="510"/>
        </w:trPr>
        <w:tc>
          <w:tcPr>
            <w:tcW w:w="4531" w:type="dxa"/>
          </w:tcPr>
          <w:p w14:paraId="4F64ACAB" w14:textId="47316600" w:rsidR="0096727A" w:rsidRPr="00DE1AA1" w:rsidRDefault="0096727A">
            <w:pPr>
              <w:spacing w:after="0" w:line="240" w:lineRule="auto"/>
              <w:rPr>
                <w:rFonts w:ascii="Times New Roman" w:hAnsi="Times New Roman"/>
                <w:sz w:val="20"/>
                <w:szCs w:val="20"/>
                <w:lang w:val="lv-LV"/>
              </w:rPr>
            </w:pPr>
            <w:r w:rsidRPr="00DE1AA1">
              <w:rPr>
                <w:rFonts w:ascii="Times New Roman" w:hAnsi="Times New Roman"/>
                <w:sz w:val="20"/>
                <w:szCs w:val="20"/>
                <w:lang w:val="lv-LV"/>
              </w:rPr>
              <w:t xml:space="preserve">Pašu kapitāla atdeve </w:t>
            </w:r>
            <w:r>
              <w:rPr>
                <w:rFonts w:ascii="Times New Roman" w:hAnsi="Times New Roman"/>
                <w:sz w:val="20"/>
                <w:szCs w:val="20"/>
                <w:lang w:val="lv-LV"/>
              </w:rPr>
              <w:t>(</w:t>
            </w:r>
            <w:r w:rsidRPr="00DE1AA1">
              <w:rPr>
                <w:rFonts w:ascii="Times New Roman" w:hAnsi="Times New Roman"/>
                <w:sz w:val="20"/>
                <w:szCs w:val="20"/>
                <w:lang w:val="lv-LV"/>
              </w:rPr>
              <w:t>ROE</w:t>
            </w:r>
            <w:r>
              <w:rPr>
                <w:rFonts w:ascii="Times New Roman" w:hAnsi="Times New Roman"/>
                <w:sz w:val="20"/>
                <w:szCs w:val="20"/>
                <w:lang w:val="lv-LV"/>
              </w:rPr>
              <w:t>), %</w:t>
            </w:r>
          </w:p>
        </w:tc>
        <w:tc>
          <w:tcPr>
            <w:tcW w:w="709" w:type="dxa"/>
          </w:tcPr>
          <w:p w14:paraId="64410AA3"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2E420C59"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36E072D9"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5BA2B15E" w14:textId="77777777" w:rsidR="0096727A" w:rsidRPr="00DE1AA1" w:rsidRDefault="0096727A" w:rsidP="002E12A6">
            <w:pPr>
              <w:spacing w:after="0" w:line="240" w:lineRule="auto"/>
              <w:rPr>
                <w:rFonts w:ascii="Times New Roman" w:hAnsi="Times New Roman"/>
                <w:sz w:val="20"/>
                <w:szCs w:val="20"/>
                <w:lang w:val="lv-LV"/>
              </w:rPr>
            </w:pPr>
          </w:p>
        </w:tc>
        <w:tc>
          <w:tcPr>
            <w:tcW w:w="708" w:type="dxa"/>
          </w:tcPr>
          <w:p w14:paraId="0B7B4861"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139473ED" w14:textId="77777777" w:rsidR="0096727A" w:rsidRPr="00DE1AA1" w:rsidRDefault="0096727A" w:rsidP="002E12A6">
            <w:pPr>
              <w:spacing w:after="0" w:line="240" w:lineRule="auto"/>
              <w:rPr>
                <w:rFonts w:ascii="Times New Roman" w:hAnsi="Times New Roman"/>
                <w:sz w:val="20"/>
                <w:szCs w:val="20"/>
                <w:lang w:val="lv-LV"/>
              </w:rPr>
            </w:pPr>
          </w:p>
        </w:tc>
        <w:tc>
          <w:tcPr>
            <w:tcW w:w="850" w:type="dxa"/>
          </w:tcPr>
          <w:p w14:paraId="413017E6" w14:textId="77777777" w:rsidR="0096727A" w:rsidRPr="00DE1AA1" w:rsidRDefault="0096727A" w:rsidP="002E12A6">
            <w:pPr>
              <w:spacing w:after="0" w:line="240" w:lineRule="auto"/>
              <w:rPr>
                <w:rFonts w:ascii="Times New Roman" w:hAnsi="Times New Roman"/>
                <w:sz w:val="20"/>
                <w:szCs w:val="20"/>
                <w:lang w:val="lv-LV"/>
              </w:rPr>
            </w:pPr>
          </w:p>
        </w:tc>
      </w:tr>
      <w:tr w:rsidR="0096727A" w:rsidRPr="00DE1AA1" w14:paraId="3316BBE7" w14:textId="77777777" w:rsidTr="00751BD3">
        <w:trPr>
          <w:trHeight w:val="510"/>
        </w:trPr>
        <w:tc>
          <w:tcPr>
            <w:tcW w:w="4531" w:type="dxa"/>
          </w:tcPr>
          <w:p w14:paraId="3615D4E0" w14:textId="77777777" w:rsidR="0096727A" w:rsidRPr="00DE1AA1" w:rsidRDefault="0096727A"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Kopējais likviditātes rādītājs</w:t>
            </w:r>
          </w:p>
        </w:tc>
        <w:tc>
          <w:tcPr>
            <w:tcW w:w="709" w:type="dxa"/>
          </w:tcPr>
          <w:p w14:paraId="7E946B3D"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1EE30982"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06F08DEE"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5581A4CC" w14:textId="77777777" w:rsidR="0096727A" w:rsidRPr="00DE1AA1" w:rsidRDefault="0096727A" w:rsidP="002E12A6">
            <w:pPr>
              <w:spacing w:after="0" w:line="240" w:lineRule="auto"/>
              <w:rPr>
                <w:rFonts w:ascii="Times New Roman" w:hAnsi="Times New Roman"/>
                <w:sz w:val="20"/>
                <w:szCs w:val="20"/>
                <w:lang w:val="lv-LV"/>
              </w:rPr>
            </w:pPr>
          </w:p>
        </w:tc>
        <w:tc>
          <w:tcPr>
            <w:tcW w:w="708" w:type="dxa"/>
          </w:tcPr>
          <w:p w14:paraId="699C0EEF"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22F5C516" w14:textId="77777777" w:rsidR="0096727A" w:rsidRPr="00DE1AA1" w:rsidRDefault="0096727A" w:rsidP="002E12A6">
            <w:pPr>
              <w:spacing w:after="0" w:line="240" w:lineRule="auto"/>
              <w:rPr>
                <w:rFonts w:ascii="Times New Roman" w:hAnsi="Times New Roman"/>
                <w:sz w:val="20"/>
                <w:szCs w:val="20"/>
                <w:lang w:val="lv-LV"/>
              </w:rPr>
            </w:pPr>
          </w:p>
        </w:tc>
        <w:tc>
          <w:tcPr>
            <w:tcW w:w="850" w:type="dxa"/>
          </w:tcPr>
          <w:p w14:paraId="4996A3CD" w14:textId="77777777" w:rsidR="0096727A" w:rsidRPr="00DE1AA1" w:rsidRDefault="0096727A" w:rsidP="002E12A6">
            <w:pPr>
              <w:spacing w:after="0" w:line="240" w:lineRule="auto"/>
              <w:rPr>
                <w:rFonts w:ascii="Times New Roman" w:hAnsi="Times New Roman"/>
                <w:sz w:val="20"/>
                <w:szCs w:val="20"/>
                <w:lang w:val="lv-LV"/>
              </w:rPr>
            </w:pPr>
          </w:p>
        </w:tc>
      </w:tr>
      <w:tr w:rsidR="0096727A" w:rsidRPr="00DE1AA1" w14:paraId="4151B69E" w14:textId="77777777" w:rsidTr="00751BD3">
        <w:trPr>
          <w:trHeight w:val="510"/>
        </w:trPr>
        <w:tc>
          <w:tcPr>
            <w:tcW w:w="4531" w:type="dxa"/>
          </w:tcPr>
          <w:p w14:paraId="0A334AE3" w14:textId="519D5853" w:rsidR="0096727A" w:rsidRPr="00DE1AA1" w:rsidRDefault="0096727A">
            <w:pPr>
              <w:spacing w:after="0" w:line="240" w:lineRule="auto"/>
              <w:rPr>
                <w:rFonts w:ascii="Times New Roman" w:hAnsi="Times New Roman"/>
                <w:sz w:val="20"/>
                <w:szCs w:val="20"/>
                <w:lang w:val="lv-LV"/>
              </w:rPr>
            </w:pPr>
            <w:r w:rsidRPr="00DE1AA1">
              <w:rPr>
                <w:rFonts w:ascii="Times New Roman" w:hAnsi="Times New Roman"/>
                <w:sz w:val="20"/>
                <w:szCs w:val="20"/>
                <w:lang w:val="lv-LV"/>
              </w:rPr>
              <w:t>Saistīb</w:t>
            </w:r>
            <w:r>
              <w:rPr>
                <w:rFonts w:ascii="Times New Roman" w:hAnsi="Times New Roman"/>
                <w:sz w:val="20"/>
                <w:szCs w:val="20"/>
                <w:lang w:val="lv-LV"/>
              </w:rPr>
              <w:t>as</w:t>
            </w:r>
            <w:r w:rsidRPr="00DE1AA1">
              <w:rPr>
                <w:rFonts w:ascii="Times New Roman" w:hAnsi="Times New Roman"/>
                <w:sz w:val="20"/>
                <w:szCs w:val="20"/>
                <w:lang w:val="lv-LV"/>
              </w:rPr>
              <w:t xml:space="preserve"> pret pašu kapitālu</w:t>
            </w:r>
            <w:r>
              <w:rPr>
                <w:rFonts w:ascii="Times New Roman" w:hAnsi="Times New Roman"/>
                <w:sz w:val="20"/>
                <w:szCs w:val="20"/>
                <w:lang w:val="lv-LV"/>
              </w:rPr>
              <w:t>, %</w:t>
            </w:r>
          </w:p>
        </w:tc>
        <w:tc>
          <w:tcPr>
            <w:tcW w:w="709" w:type="dxa"/>
          </w:tcPr>
          <w:p w14:paraId="6CCCA241"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017995DF"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30774209"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6A2D2BAF" w14:textId="77777777" w:rsidR="0096727A" w:rsidRPr="00DE1AA1" w:rsidRDefault="0096727A" w:rsidP="002E12A6">
            <w:pPr>
              <w:spacing w:after="0" w:line="240" w:lineRule="auto"/>
              <w:rPr>
                <w:rFonts w:ascii="Times New Roman" w:hAnsi="Times New Roman"/>
                <w:sz w:val="20"/>
                <w:szCs w:val="20"/>
                <w:lang w:val="lv-LV"/>
              </w:rPr>
            </w:pPr>
          </w:p>
        </w:tc>
        <w:tc>
          <w:tcPr>
            <w:tcW w:w="708" w:type="dxa"/>
          </w:tcPr>
          <w:p w14:paraId="61F1CACD"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13FE0420" w14:textId="77777777" w:rsidR="0096727A" w:rsidRPr="00DE1AA1" w:rsidRDefault="0096727A" w:rsidP="002E12A6">
            <w:pPr>
              <w:spacing w:after="0" w:line="240" w:lineRule="auto"/>
              <w:rPr>
                <w:rFonts w:ascii="Times New Roman" w:hAnsi="Times New Roman"/>
                <w:sz w:val="20"/>
                <w:szCs w:val="20"/>
                <w:lang w:val="lv-LV"/>
              </w:rPr>
            </w:pPr>
          </w:p>
        </w:tc>
        <w:tc>
          <w:tcPr>
            <w:tcW w:w="850" w:type="dxa"/>
          </w:tcPr>
          <w:p w14:paraId="12F0F773" w14:textId="77777777" w:rsidR="0096727A" w:rsidRPr="00DE1AA1" w:rsidRDefault="0096727A" w:rsidP="002E12A6">
            <w:pPr>
              <w:spacing w:after="0" w:line="240" w:lineRule="auto"/>
              <w:rPr>
                <w:rFonts w:ascii="Times New Roman" w:hAnsi="Times New Roman"/>
                <w:sz w:val="20"/>
                <w:szCs w:val="20"/>
                <w:lang w:val="lv-LV"/>
              </w:rPr>
            </w:pPr>
          </w:p>
        </w:tc>
      </w:tr>
      <w:tr w:rsidR="0096727A" w:rsidRPr="00DE1AA1" w14:paraId="1D74702C" w14:textId="77777777" w:rsidTr="00751BD3">
        <w:trPr>
          <w:trHeight w:val="510"/>
        </w:trPr>
        <w:tc>
          <w:tcPr>
            <w:tcW w:w="4531" w:type="dxa"/>
          </w:tcPr>
          <w:p w14:paraId="76D79BF1" w14:textId="77777777" w:rsidR="0096727A" w:rsidRPr="00DE1AA1" w:rsidRDefault="0096727A" w:rsidP="00ED1C9D">
            <w:pPr>
              <w:spacing w:after="0" w:line="240" w:lineRule="auto"/>
              <w:rPr>
                <w:rFonts w:ascii="Times New Roman" w:hAnsi="Times New Roman"/>
                <w:sz w:val="20"/>
                <w:szCs w:val="20"/>
                <w:lang w:val="lv-LV"/>
              </w:rPr>
            </w:pPr>
            <w:r>
              <w:rPr>
                <w:rFonts w:ascii="Times New Roman" w:hAnsi="Times New Roman"/>
                <w:sz w:val="20"/>
                <w:szCs w:val="20"/>
                <w:lang w:val="lv-LV"/>
              </w:rPr>
              <w:t>P</w:t>
            </w:r>
            <w:r w:rsidRPr="00ED1C9D">
              <w:rPr>
                <w:rFonts w:ascii="Times New Roman" w:hAnsi="Times New Roman"/>
                <w:sz w:val="20"/>
                <w:szCs w:val="20"/>
                <w:lang w:val="lv-LV"/>
              </w:rPr>
              <w:t>amatdarbības neto naudas plūsma, EUR</w:t>
            </w:r>
          </w:p>
        </w:tc>
        <w:tc>
          <w:tcPr>
            <w:tcW w:w="709" w:type="dxa"/>
          </w:tcPr>
          <w:p w14:paraId="488676DE"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698B0879"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15D10465"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0EA24287" w14:textId="77777777" w:rsidR="0096727A" w:rsidRPr="00DE1AA1" w:rsidRDefault="0096727A" w:rsidP="002E12A6">
            <w:pPr>
              <w:spacing w:after="0" w:line="240" w:lineRule="auto"/>
              <w:rPr>
                <w:rFonts w:ascii="Times New Roman" w:hAnsi="Times New Roman"/>
                <w:sz w:val="20"/>
                <w:szCs w:val="20"/>
                <w:lang w:val="lv-LV"/>
              </w:rPr>
            </w:pPr>
          </w:p>
        </w:tc>
        <w:tc>
          <w:tcPr>
            <w:tcW w:w="708" w:type="dxa"/>
          </w:tcPr>
          <w:p w14:paraId="01DEF27D"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610956C9" w14:textId="77777777" w:rsidR="0096727A" w:rsidRPr="00DE1AA1" w:rsidRDefault="0096727A" w:rsidP="002E12A6">
            <w:pPr>
              <w:spacing w:after="0" w:line="240" w:lineRule="auto"/>
              <w:rPr>
                <w:rFonts w:ascii="Times New Roman" w:hAnsi="Times New Roman"/>
                <w:sz w:val="20"/>
                <w:szCs w:val="20"/>
                <w:lang w:val="lv-LV"/>
              </w:rPr>
            </w:pPr>
          </w:p>
        </w:tc>
        <w:tc>
          <w:tcPr>
            <w:tcW w:w="850" w:type="dxa"/>
          </w:tcPr>
          <w:p w14:paraId="3E5351C3" w14:textId="77777777" w:rsidR="0096727A" w:rsidRPr="00DE1AA1" w:rsidRDefault="0096727A" w:rsidP="002E12A6">
            <w:pPr>
              <w:spacing w:after="0" w:line="240" w:lineRule="auto"/>
              <w:rPr>
                <w:rFonts w:ascii="Times New Roman" w:hAnsi="Times New Roman"/>
                <w:sz w:val="20"/>
                <w:szCs w:val="20"/>
                <w:lang w:val="lv-LV"/>
              </w:rPr>
            </w:pPr>
          </w:p>
        </w:tc>
      </w:tr>
      <w:tr w:rsidR="0096727A" w:rsidRPr="00DE1AA1" w14:paraId="0275E923" w14:textId="77777777" w:rsidTr="00751BD3">
        <w:trPr>
          <w:trHeight w:val="510"/>
        </w:trPr>
        <w:tc>
          <w:tcPr>
            <w:tcW w:w="4531" w:type="dxa"/>
          </w:tcPr>
          <w:p w14:paraId="170002A8" w14:textId="4BF1FA77" w:rsidR="0096727A" w:rsidRPr="00DE1AA1" w:rsidRDefault="0096727A">
            <w:pPr>
              <w:spacing w:after="0" w:line="240" w:lineRule="auto"/>
              <w:rPr>
                <w:rFonts w:ascii="Times New Roman" w:hAnsi="Times New Roman"/>
                <w:sz w:val="20"/>
                <w:szCs w:val="20"/>
                <w:lang w:val="lv-LV"/>
              </w:rPr>
            </w:pPr>
            <w:r w:rsidRPr="00DE1AA1">
              <w:rPr>
                <w:rFonts w:ascii="Times New Roman" w:hAnsi="Times New Roman"/>
                <w:sz w:val="20"/>
                <w:szCs w:val="20"/>
                <w:lang w:val="lv-LV"/>
              </w:rPr>
              <w:t>Ieguldījumi investīcij</w:t>
            </w:r>
            <w:r>
              <w:rPr>
                <w:rFonts w:ascii="Times New Roman" w:hAnsi="Times New Roman"/>
                <w:sz w:val="20"/>
                <w:szCs w:val="20"/>
                <w:lang w:val="lv-LV"/>
              </w:rPr>
              <w:t>ā</w:t>
            </w:r>
            <w:r w:rsidRPr="00DE1AA1">
              <w:rPr>
                <w:rFonts w:ascii="Times New Roman" w:hAnsi="Times New Roman"/>
                <w:sz w:val="20"/>
                <w:szCs w:val="20"/>
                <w:lang w:val="lv-LV"/>
              </w:rPr>
              <w:t>s</w:t>
            </w:r>
            <w:r>
              <w:rPr>
                <w:rFonts w:ascii="Times New Roman" w:hAnsi="Times New Roman"/>
                <w:sz w:val="20"/>
                <w:szCs w:val="20"/>
                <w:lang w:val="lv-LV"/>
              </w:rPr>
              <w:t>, EUR</w:t>
            </w:r>
          </w:p>
        </w:tc>
        <w:tc>
          <w:tcPr>
            <w:tcW w:w="709" w:type="dxa"/>
          </w:tcPr>
          <w:p w14:paraId="7672A31F"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26E8D007"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4C816872"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1B90B755" w14:textId="77777777" w:rsidR="0096727A" w:rsidRPr="00DE1AA1" w:rsidRDefault="0096727A" w:rsidP="002E12A6">
            <w:pPr>
              <w:spacing w:after="0" w:line="240" w:lineRule="auto"/>
              <w:rPr>
                <w:rFonts w:ascii="Times New Roman" w:hAnsi="Times New Roman"/>
                <w:sz w:val="20"/>
                <w:szCs w:val="20"/>
                <w:lang w:val="lv-LV"/>
              </w:rPr>
            </w:pPr>
          </w:p>
        </w:tc>
        <w:tc>
          <w:tcPr>
            <w:tcW w:w="708" w:type="dxa"/>
          </w:tcPr>
          <w:p w14:paraId="19D5EA29"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3E84D5CD" w14:textId="77777777" w:rsidR="0096727A" w:rsidRPr="00DE1AA1" w:rsidRDefault="0096727A" w:rsidP="002E12A6">
            <w:pPr>
              <w:spacing w:after="0" w:line="240" w:lineRule="auto"/>
              <w:rPr>
                <w:rFonts w:ascii="Times New Roman" w:hAnsi="Times New Roman"/>
                <w:sz w:val="20"/>
                <w:szCs w:val="20"/>
                <w:lang w:val="lv-LV"/>
              </w:rPr>
            </w:pPr>
          </w:p>
        </w:tc>
        <w:tc>
          <w:tcPr>
            <w:tcW w:w="850" w:type="dxa"/>
          </w:tcPr>
          <w:p w14:paraId="090AE813" w14:textId="77777777" w:rsidR="0096727A" w:rsidRPr="00DE1AA1" w:rsidRDefault="0096727A" w:rsidP="002E12A6">
            <w:pPr>
              <w:spacing w:after="0" w:line="240" w:lineRule="auto"/>
              <w:rPr>
                <w:rFonts w:ascii="Times New Roman" w:hAnsi="Times New Roman"/>
                <w:sz w:val="20"/>
                <w:szCs w:val="20"/>
                <w:lang w:val="lv-LV"/>
              </w:rPr>
            </w:pPr>
          </w:p>
        </w:tc>
      </w:tr>
      <w:tr w:rsidR="0096727A" w:rsidRPr="00DE1AA1" w14:paraId="1E6BDCA2" w14:textId="77777777" w:rsidTr="00751BD3">
        <w:trPr>
          <w:trHeight w:val="510"/>
        </w:trPr>
        <w:tc>
          <w:tcPr>
            <w:tcW w:w="4531" w:type="dxa"/>
          </w:tcPr>
          <w:p w14:paraId="007D9B17" w14:textId="77777777" w:rsidR="0096727A" w:rsidRPr="00DE1AA1" w:rsidRDefault="0096727A" w:rsidP="002E12A6">
            <w:pPr>
              <w:spacing w:after="0" w:line="240" w:lineRule="auto"/>
              <w:rPr>
                <w:rFonts w:ascii="Times New Roman" w:hAnsi="Times New Roman"/>
                <w:sz w:val="20"/>
                <w:szCs w:val="20"/>
                <w:lang w:val="lv-LV"/>
              </w:rPr>
            </w:pPr>
            <w:r w:rsidRPr="00DE1AA1">
              <w:rPr>
                <w:rFonts w:ascii="Times New Roman" w:hAnsi="Times New Roman"/>
                <w:sz w:val="20"/>
                <w:szCs w:val="20"/>
                <w:lang w:val="lv-LV"/>
              </w:rPr>
              <w:t>Valsts budžetā prognozējamās</w:t>
            </w:r>
            <w:r>
              <w:rPr>
                <w:rFonts w:ascii="Times New Roman" w:hAnsi="Times New Roman"/>
                <w:sz w:val="20"/>
                <w:szCs w:val="20"/>
                <w:lang w:val="lv-LV"/>
              </w:rPr>
              <w:t>*</w:t>
            </w:r>
            <w:r w:rsidRPr="00DE1AA1">
              <w:rPr>
                <w:rFonts w:ascii="Times New Roman" w:hAnsi="Times New Roman"/>
                <w:sz w:val="20"/>
                <w:szCs w:val="20"/>
                <w:lang w:val="lv-LV"/>
              </w:rPr>
              <w:t xml:space="preserve"> dividendes</w:t>
            </w:r>
            <w:r>
              <w:rPr>
                <w:rFonts w:ascii="Times New Roman" w:hAnsi="Times New Roman"/>
                <w:sz w:val="20"/>
                <w:szCs w:val="20"/>
                <w:lang w:val="lv-LV"/>
              </w:rPr>
              <w:t xml:space="preserve"> par attiecīgo pārskata gadu</w:t>
            </w:r>
            <w:r w:rsidRPr="00DE1AA1">
              <w:rPr>
                <w:rFonts w:ascii="Times New Roman" w:hAnsi="Times New Roman"/>
                <w:sz w:val="20"/>
                <w:szCs w:val="20"/>
                <w:lang w:val="lv-LV"/>
              </w:rPr>
              <w:t>, EUR</w:t>
            </w:r>
          </w:p>
        </w:tc>
        <w:tc>
          <w:tcPr>
            <w:tcW w:w="709" w:type="dxa"/>
          </w:tcPr>
          <w:p w14:paraId="6DB37DBF"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19EC08A9"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0F150102"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33D45363" w14:textId="77777777" w:rsidR="0096727A" w:rsidRPr="00DE1AA1" w:rsidRDefault="0096727A" w:rsidP="002E12A6">
            <w:pPr>
              <w:spacing w:after="0" w:line="240" w:lineRule="auto"/>
              <w:rPr>
                <w:rFonts w:ascii="Times New Roman" w:hAnsi="Times New Roman"/>
                <w:sz w:val="20"/>
                <w:szCs w:val="20"/>
                <w:lang w:val="lv-LV"/>
              </w:rPr>
            </w:pPr>
          </w:p>
        </w:tc>
        <w:tc>
          <w:tcPr>
            <w:tcW w:w="708" w:type="dxa"/>
          </w:tcPr>
          <w:p w14:paraId="738FD680"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7024EF06" w14:textId="77777777" w:rsidR="0096727A" w:rsidRPr="00DE1AA1" w:rsidRDefault="0096727A" w:rsidP="002E12A6">
            <w:pPr>
              <w:spacing w:after="0" w:line="240" w:lineRule="auto"/>
              <w:rPr>
                <w:rFonts w:ascii="Times New Roman" w:hAnsi="Times New Roman"/>
                <w:sz w:val="20"/>
                <w:szCs w:val="20"/>
                <w:lang w:val="lv-LV"/>
              </w:rPr>
            </w:pPr>
          </w:p>
        </w:tc>
        <w:tc>
          <w:tcPr>
            <w:tcW w:w="850" w:type="dxa"/>
          </w:tcPr>
          <w:p w14:paraId="53F2A334" w14:textId="77777777" w:rsidR="0096727A" w:rsidRPr="00DE1AA1" w:rsidRDefault="0096727A" w:rsidP="002E12A6">
            <w:pPr>
              <w:spacing w:after="0" w:line="240" w:lineRule="auto"/>
              <w:rPr>
                <w:rFonts w:ascii="Times New Roman" w:hAnsi="Times New Roman"/>
                <w:sz w:val="20"/>
                <w:szCs w:val="20"/>
                <w:lang w:val="lv-LV"/>
              </w:rPr>
            </w:pPr>
          </w:p>
        </w:tc>
      </w:tr>
      <w:tr w:rsidR="0096727A" w:rsidRPr="00DE1AA1" w14:paraId="101CA695" w14:textId="77777777" w:rsidTr="00751BD3">
        <w:trPr>
          <w:trHeight w:val="510"/>
        </w:trPr>
        <w:tc>
          <w:tcPr>
            <w:tcW w:w="4531" w:type="dxa"/>
          </w:tcPr>
          <w:p w14:paraId="2AFBE50E" w14:textId="1D227E3A" w:rsidR="0096727A" w:rsidRPr="00DE1AA1" w:rsidRDefault="0096727A">
            <w:pPr>
              <w:spacing w:after="0" w:line="240" w:lineRule="auto"/>
              <w:rPr>
                <w:rFonts w:ascii="Times New Roman" w:hAnsi="Times New Roman"/>
                <w:sz w:val="20"/>
                <w:szCs w:val="20"/>
                <w:lang w:val="lv-LV"/>
              </w:rPr>
            </w:pPr>
            <w:r>
              <w:rPr>
                <w:rFonts w:ascii="Times New Roman" w:hAnsi="Times New Roman"/>
                <w:sz w:val="20"/>
                <w:szCs w:val="20"/>
                <w:lang w:val="lv-LV"/>
              </w:rPr>
              <w:t>N</w:t>
            </w:r>
            <w:r w:rsidRPr="002B2482">
              <w:rPr>
                <w:rFonts w:ascii="Times New Roman" w:hAnsi="Times New Roman"/>
                <w:sz w:val="20"/>
                <w:szCs w:val="20"/>
                <w:lang w:val="lv-LV"/>
              </w:rPr>
              <w:t xml:space="preserve">o valsts un pašvaldību budžeta tieši vai netieši </w:t>
            </w:r>
            <w:r>
              <w:rPr>
                <w:rFonts w:ascii="Times New Roman" w:hAnsi="Times New Roman"/>
                <w:sz w:val="20"/>
                <w:szCs w:val="20"/>
                <w:lang w:val="lv-LV"/>
              </w:rPr>
              <w:t xml:space="preserve">plānotais* </w:t>
            </w:r>
            <w:r w:rsidRPr="002B2482">
              <w:rPr>
                <w:rFonts w:ascii="Times New Roman" w:hAnsi="Times New Roman"/>
                <w:sz w:val="20"/>
                <w:szCs w:val="20"/>
                <w:lang w:val="lv-LV"/>
              </w:rPr>
              <w:t xml:space="preserve">finansējums (dotācijas, maksa par pakalpojumiem un citi finanšu līdzekļi) kopā, EUR </w:t>
            </w:r>
          </w:p>
        </w:tc>
        <w:tc>
          <w:tcPr>
            <w:tcW w:w="709" w:type="dxa"/>
          </w:tcPr>
          <w:p w14:paraId="1C8F1863"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38A760B0"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083507CC"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7578D800" w14:textId="77777777" w:rsidR="0096727A" w:rsidRPr="00DE1AA1" w:rsidRDefault="0096727A" w:rsidP="002E12A6">
            <w:pPr>
              <w:spacing w:after="0" w:line="240" w:lineRule="auto"/>
              <w:rPr>
                <w:rFonts w:ascii="Times New Roman" w:hAnsi="Times New Roman"/>
                <w:sz w:val="20"/>
                <w:szCs w:val="20"/>
                <w:lang w:val="lv-LV"/>
              </w:rPr>
            </w:pPr>
          </w:p>
        </w:tc>
        <w:tc>
          <w:tcPr>
            <w:tcW w:w="708" w:type="dxa"/>
          </w:tcPr>
          <w:p w14:paraId="38036F5D" w14:textId="77777777" w:rsidR="0096727A" w:rsidRPr="00DE1AA1" w:rsidRDefault="0096727A" w:rsidP="002E12A6">
            <w:pPr>
              <w:spacing w:after="0" w:line="240" w:lineRule="auto"/>
              <w:rPr>
                <w:rFonts w:ascii="Times New Roman" w:hAnsi="Times New Roman"/>
                <w:sz w:val="20"/>
                <w:szCs w:val="20"/>
                <w:lang w:val="lv-LV"/>
              </w:rPr>
            </w:pPr>
          </w:p>
        </w:tc>
        <w:tc>
          <w:tcPr>
            <w:tcW w:w="709" w:type="dxa"/>
          </w:tcPr>
          <w:p w14:paraId="76D403E5" w14:textId="77777777" w:rsidR="0096727A" w:rsidRPr="00DE1AA1" w:rsidRDefault="0096727A" w:rsidP="002E12A6">
            <w:pPr>
              <w:spacing w:after="0" w:line="240" w:lineRule="auto"/>
              <w:rPr>
                <w:rFonts w:ascii="Times New Roman" w:hAnsi="Times New Roman"/>
                <w:sz w:val="20"/>
                <w:szCs w:val="20"/>
                <w:lang w:val="lv-LV"/>
              </w:rPr>
            </w:pPr>
          </w:p>
        </w:tc>
        <w:tc>
          <w:tcPr>
            <w:tcW w:w="850" w:type="dxa"/>
          </w:tcPr>
          <w:p w14:paraId="3EA6627A" w14:textId="77777777" w:rsidR="0096727A" w:rsidRPr="00DE1AA1" w:rsidRDefault="0096727A" w:rsidP="002E12A6">
            <w:pPr>
              <w:spacing w:after="0" w:line="240" w:lineRule="auto"/>
              <w:rPr>
                <w:rFonts w:ascii="Times New Roman" w:hAnsi="Times New Roman"/>
                <w:sz w:val="20"/>
                <w:szCs w:val="20"/>
                <w:lang w:val="lv-LV"/>
              </w:rPr>
            </w:pPr>
          </w:p>
        </w:tc>
      </w:tr>
      <w:tr w:rsidR="0096727A" w:rsidRPr="00DE1AA1" w14:paraId="1A1B83C8" w14:textId="77777777" w:rsidTr="00751BD3">
        <w:trPr>
          <w:trHeight w:val="510"/>
        </w:trPr>
        <w:tc>
          <w:tcPr>
            <w:tcW w:w="4531" w:type="dxa"/>
            <w:tcBorders>
              <w:top w:val="nil"/>
              <w:left w:val="single" w:sz="8" w:space="0" w:color="auto"/>
              <w:bottom w:val="single" w:sz="8" w:space="0" w:color="auto"/>
              <w:right w:val="single" w:sz="8" w:space="0" w:color="auto"/>
            </w:tcBorders>
            <w:shd w:val="clear" w:color="auto" w:fill="auto"/>
          </w:tcPr>
          <w:p w14:paraId="362F67D0" w14:textId="77777777" w:rsidR="0096727A" w:rsidRPr="002B2482" w:rsidRDefault="0096727A">
            <w:pPr>
              <w:spacing w:after="0" w:line="240" w:lineRule="auto"/>
              <w:rPr>
                <w:rFonts w:ascii="Times New Roman" w:hAnsi="Times New Roman"/>
                <w:sz w:val="20"/>
                <w:szCs w:val="20"/>
                <w:lang w:val="lv-LV"/>
              </w:rPr>
            </w:pPr>
            <w:r>
              <w:rPr>
                <w:rFonts w:ascii="Times New Roman" w:hAnsi="Times New Roman"/>
                <w:sz w:val="20"/>
                <w:szCs w:val="20"/>
                <w:lang w:val="lv-LV"/>
              </w:rPr>
              <w:t>V</w:t>
            </w:r>
            <w:r w:rsidRPr="00B324C5">
              <w:rPr>
                <w:rFonts w:ascii="Times New Roman" w:hAnsi="Times New Roman"/>
                <w:sz w:val="20"/>
                <w:szCs w:val="20"/>
                <w:lang w:val="lv-LV"/>
              </w:rPr>
              <w:t>alsts budžeta finansējums, mērķis Nr.1, EUR</w:t>
            </w:r>
          </w:p>
        </w:tc>
        <w:tc>
          <w:tcPr>
            <w:tcW w:w="709" w:type="dxa"/>
          </w:tcPr>
          <w:p w14:paraId="53AE6D8E"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65ADB601"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542C20E6"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3BF6FDE8" w14:textId="77777777" w:rsidR="0096727A" w:rsidRPr="00DE1AA1" w:rsidRDefault="0096727A" w:rsidP="002B2482">
            <w:pPr>
              <w:spacing w:after="0" w:line="240" w:lineRule="auto"/>
              <w:rPr>
                <w:rFonts w:ascii="Times New Roman" w:hAnsi="Times New Roman"/>
                <w:sz w:val="20"/>
                <w:szCs w:val="20"/>
                <w:lang w:val="lv-LV"/>
              </w:rPr>
            </w:pPr>
          </w:p>
        </w:tc>
        <w:tc>
          <w:tcPr>
            <w:tcW w:w="708" w:type="dxa"/>
          </w:tcPr>
          <w:p w14:paraId="0D778BC5"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3E39B9EA" w14:textId="77777777" w:rsidR="0096727A" w:rsidRPr="00DE1AA1" w:rsidRDefault="0096727A" w:rsidP="002B2482">
            <w:pPr>
              <w:spacing w:after="0" w:line="240" w:lineRule="auto"/>
              <w:rPr>
                <w:rFonts w:ascii="Times New Roman" w:hAnsi="Times New Roman"/>
                <w:sz w:val="20"/>
                <w:szCs w:val="20"/>
                <w:lang w:val="lv-LV"/>
              </w:rPr>
            </w:pPr>
          </w:p>
        </w:tc>
        <w:tc>
          <w:tcPr>
            <w:tcW w:w="850" w:type="dxa"/>
          </w:tcPr>
          <w:p w14:paraId="479E2C6F" w14:textId="77777777" w:rsidR="0096727A" w:rsidRPr="00DE1AA1" w:rsidRDefault="0096727A" w:rsidP="002B2482">
            <w:pPr>
              <w:spacing w:after="0" w:line="240" w:lineRule="auto"/>
              <w:rPr>
                <w:rFonts w:ascii="Times New Roman" w:hAnsi="Times New Roman"/>
                <w:sz w:val="20"/>
                <w:szCs w:val="20"/>
                <w:lang w:val="lv-LV"/>
              </w:rPr>
            </w:pPr>
          </w:p>
        </w:tc>
      </w:tr>
      <w:tr w:rsidR="0096727A" w:rsidRPr="00DE1AA1" w14:paraId="16469EBF" w14:textId="77777777" w:rsidTr="00751BD3">
        <w:trPr>
          <w:trHeight w:val="510"/>
        </w:trPr>
        <w:tc>
          <w:tcPr>
            <w:tcW w:w="4531" w:type="dxa"/>
            <w:tcBorders>
              <w:top w:val="nil"/>
              <w:left w:val="single" w:sz="8" w:space="0" w:color="auto"/>
              <w:bottom w:val="single" w:sz="8" w:space="0" w:color="auto"/>
              <w:right w:val="single" w:sz="8" w:space="0" w:color="auto"/>
            </w:tcBorders>
            <w:shd w:val="clear" w:color="auto" w:fill="auto"/>
          </w:tcPr>
          <w:p w14:paraId="2C9B40E3" w14:textId="77777777" w:rsidR="0096727A" w:rsidRPr="002B2482" w:rsidRDefault="0096727A">
            <w:pPr>
              <w:spacing w:after="0" w:line="240" w:lineRule="auto"/>
              <w:rPr>
                <w:rFonts w:ascii="Times New Roman" w:hAnsi="Times New Roman"/>
                <w:sz w:val="20"/>
                <w:szCs w:val="20"/>
                <w:lang w:val="lv-LV"/>
              </w:rPr>
            </w:pPr>
            <w:r>
              <w:rPr>
                <w:rFonts w:ascii="Times New Roman" w:hAnsi="Times New Roman"/>
                <w:sz w:val="20"/>
                <w:szCs w:val="20"/>
                <w:lang w:val="lv-LV"/>
              </w:rPr>
              <w:t>V</w:t>
            </w:r>
            <w:r w:rsidRPr="00B324C5">
              <w:rPr>
                <w:rFonts w:ascii="Times New Roman" w:hAnsi="Times New Roman"/>
                <w:sz w:val="20"/>
                <w:szCs w:val="20"/>
                <w:lang w:val="lv-LV"/>
              </w:rPr>
              <w:t>alsts budžeta finansējums, mērķis Nr.2, EUR</w:t>
            </w:r>
          </w:p>
        </w:tc>
        <w:tc>
          <w:tcPr>
            <w:tcW w:w="709" w:type="dxa"/>
          </w:tcPr>
          <w:p w14:paraId="5B1504E7"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5069F3D9"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0BBCB52F"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617F8E62" w14:textId="77777777" w:rsidR="0096727A" w:rsidRPr="00DE1AA1" w:rsidRDefault="0096727A" w:rsidP="002B2482">
            <w:pPr>
              <w:spacing w:after="0" w:line="240" w:lineRule="auto"/>
              <w:rPr>
                <w:rFonts w:ascii="Times New Roman" w:hAnsi="Times New Roman"/>
                <w:sz w:val="20"/>
                <w:szCs w:val="20"/>
                <w:lang w:val="lv-LV"/>
              </w:rPr>
            </w:pPr>
          </w:p>
        </w:tc>
        <w:tc>
          <w:tcPr>
            <w:tcW w:w="708" w:type="dxa"/>
          </w:tcPr>
          <w:p w14:paraId="75863C49"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39C3B1EF" w14:textId="77777777" w:rsidR="0096727A" w:rsidRPr="00DE1AA1" w:rsidRDefault="0096727A" w:rsidP="002B2482">
            <w:pPr>
              <w:spacing w:after="0" w:line="240" w:lineRule="auto"/>
              <w:rPr>
                <w:rFonts w:ascii="Times New Roman" w:hAnsi="Times New Roman"/>
                <w:sz w:val="20"/>
                <w:szCs w:val="20"/>
                <w:lang w:val="lv-LV"/>
              </w:rPr>
            </w:pPr>
          </w:p>
        </w:tc>
        <w:tc>
          <w:tcPr>
            <w:tcW w:w="850" w:type="dxa"/>
          </w:tcPr>
          <w:p w14:paraId="238DE994" w14:textId="77777777" w:rsidR="0096727A" w:rsidRPr="00DE1AA1" w:rsidRDefault="0096727A" w:rsidP="002B2482">
            <w:pPr>
              <w:spacing w:after="0" w:line="240" w:lineRule="auto"/>
              <w:rPr>
                <w:rFonts w:ascii="Times New Roman" w:hAnsi="Times New Roman"/>
                <w:sz w:val="20"/>
                <w:szCs w:val="20"/>
                <w:lang w:val="lv-LV"/>
              </w:rPr>
            </w:pPr>
          </w:p>
        </w:tc>
      </w:tr>
      <w:tr w:rsidR="0096727A" w:rsidRPr="00DE1AA1" w14:paraId="7D2EE068" w14:textId="77777777" w:rsidTr="00751BD3">
        <w:trPr>
          <w:trHeight w:val="510"/>
        </w:trPr>
        <w:tc>
          <w:tcPr>
            <w:tcW w:w="4531" w:type="dxa"/>
            <w:tcBorders>
              <w:top w:val="nil"/>
              <w:left w:val="single" w:sz="8" w:space="0" w:color="auto"/>
              <w:bottom w:val="single" w:sz="8" w:space="0" w:color="auto"/>
              <w:right w:val="single" w:sz="8" w:space="0" w:color="auto"/>
            </w:tcBorders>
            <w:shd w:val="clear" w:color="auto" w:fill="auto"/>
          </w:tcPr>
          <w:p w14:paraId="2E44BFE8" w14:textId="77777777" w:rsidR="0096727A" w:rsidRPr="002B2482" w:rsidRDefault="0096727A">
            <w:pPr>
              <w:spacing w:after="0" w:line="240" w:lineRule="auto"/>
              <w:rPr>
                <w:rFonts w:ascii="Times New Roman" w:hAnsi="Times New Roman"/>
                <w:sz w:val="20"/>
                <w:szCs w:val="20"/>
                <w:lang w:val="lv-LV"/>
              </w:rPr>
            </w:pPr>
            <w:r w:rsidRPr="00B324C5">
              <w:rPr>
                <w:rFonts w:ascii="Times New Roman" w:hAnsi="Times New Roman"/>
                <w:sz w:val="20"/>
                <w:szCs w:val="20"/>
                <w:lang w:val="lv-LV"/>
              </w:rPr>
              <w:t>Pašvaldības</w:t>
            </w:r>
            <w:r>
              <w:rPr>
                <w:rFonts w:ascii="Times New Roman" w:hAnsi="Times New Roman"/>
                <w:sz w:val="20"/>
                <w:szCs w:val="20"/>
              </w:rPr>
              <w:t xml:space="preserve"> </w:t>
            </w:r>
            <w:r w:rsidRPr="00B324C5">
              <w:rPr>
                <w:rFonts w:ascii="Times New Roman" w:hAnsi="Times New Roman"/>
                <w:sz w:val="20"/>
                <w:szCs w:val="20"/>
                <w:lang w:val="lv-LV"/>
              </w:rPr>
              <w:t>budžeta finansējums, mērķis Nr.1, EUR</w:t>
            </w:r>
          </w:p>
        </w:tc>
        <w:tc>
          <w:tcPr>
            <w:tcW w:w="709" w:type="dxa"/>
          </w:tcPr>
          <w:p w14:paraId="1E82FBCD"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2202BD1E"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5E1DF2FA"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3DFF3ACF" w14:textId="77777777" w:rsidR="0096727A" w:rsidRPr="00DE1AA1" w:rsidRDefault="0096727A" w:rsidP="002B2482">
            <w:pPr>
              <w:spacing w:after="0" w:line="240" w:lineRule="auto"/>
              <w:rPr>
                <w:rFonts w:ascii="Times New Roman" w:hAnsi="Times New Roman"/>
                <w:sz w:val="20"/>
                <w:szCs w:val="20"/>
                <w:lang w:val="lv-LV"/>
              </w:rPr>
            </w:pPr>
          </w:p>
        </w:tc>
        <w:tc>
          <w:tcPr>
            <w:tcW w:w="708" w:type="dxa"/>
          </w:tcPr>
          <w:p w14:paraId="037FF6D0"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5F2C3458" w14:textId="77777777" w:rsidR="0096727A" w:rsidRPr="00DE1AA1" w:rsidRDefault="0096727A" w:rsidP="002B2482">
            <w:pPr>
              <w:spacing w:after="0" w:line="240" w:lineRule="auto"/>
              <w:rPr>
                <w:rFonts w:ascii="Times New Roman" w:hAnsi="Times New Roman"/>
                <w:sz w:val="20"/>
                <w:szCs w:val="20"/>
                <w:lang w:val="lv-LV"/>
              </w:rPr>
            </w:pPr>
          </w:p>
        </w:tc>
        <w:tc>
          <w:tcPr>
            <w:tcW w:w="850" w:type="dxa"/>
          </w:tcPr>
          <w:p w14:paraId="3DE1094F" w14:textId="77777777" w:rsidR="0096727A" w:rsidRPr="00DE1AA1" w:rsidRDefault="0096727A" w:rsidP="002B2482">
            <w:pPr>
              <w:spacing w:after="0" w:line="240" w:lineRule="auto"/>
              <w:rPr>
                <w:rFonts w:ascii="Times New Roman" w:hAnsi="Times New Roman"/>
                <w:sz w:val="20"/>
                <w:szCs w:val="20"/>
                <w:lang w:val="lv-LV"/>
              </w:rPr>
            </w:pPr>
          </w:p>
        </w:tc>
      </w:tr>
      <w:tr w:rsidR="0096727A" w:rsidRPr="00DE1AA1" w14:paraId="0C6B605A" w14:textId="77777777" w:rsidTr="00751BD3">
        <w:trPr>
          <w:trHeight w:val="510"/>
        </w:trPr>
        <w:tc>
          <w:tcPr>
            <w:tcW w:w="4531" w:type="dxa"/>
            <w:tcBorders>
              <w:top w:val="nil"/>
              <w:left w:val="single" w:sz="8" w:space="0" w:color="auto"/>
              <w:bottom w:val="single" w:sz="8" w:space="0" w:color="auto"/>
              <w:right w:val="single" w:sz="8" w:space="0" w:color="auto"/>
            </w:tcBorders>
            <w:shd w:val="clear" w:color="auto" w:fill="auto"/>
          </w:tcPr>
          <w:p w14:paraId="0A63E547" w14:textId="77777777" w:rsidR="0096727A" w:rsidRPr="002B2482" w:rsidRDefault="0096727A">
            <w:pPr>
              <w:spacing w:after="0" w:line="240" w:lineRule="auto"/>
              <w:rPr>
                <w:rFonts w:ascii="Times New Roman" w:hAnsi="Times New Roman"/>
                <w:sz w:val="20"/>
                <w:szCs w:val="20"/>
                <w:lang w:val="lv-LV"/>
              </w:rPr>
            </w:pPr>
            <w:r>
              <w:rPr>
                <w:rFonts w:ascii="Times New Roman" w:hAnsi="Times New Roman"/>
                <w:sz w:val="20"/>
                <w:szCs w:val="20"/>
                <w:lang w:val="lv-LV"/>
              </w:rPr>
              <w:t>P</w:t>
            </w:r>
            <w:r w:rsidRPr="00B324C5">
              <w:rPr>
                <w:rFonts w:ascii="Times New Roman" w:hAnsi="Times New Roman"/>
                <w:sz w:val="20"/>
                <w:szCs w:val="20"/>
                <w:lang w:val="lv-LV"/>
              </w:rPr>
              <w:t>ašvaldības budžeta finansējums, mērķis Nr.2, EUR</w:t>
            </w:r>
          </w:p>
        </w:tc>
        <w:tc>
          <w:tcPr>
            <w:tcW w:w="709" w:type="dxa"/>
          </w:tcPr>
          <w:p w14:paraId="355F930F"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2E997E1E"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51880C4E"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6B4CEA25" w14:textId="77777777" w:rsidR="0096727A" w:rsidRPr="00DE1AA1" w:rsidRDefault="0096727A" w:rsidP="002B2482">
            <w:pPr>
              <w:spacing w:after="0" w:line="240" w:lineRule="auto"/>
              <w:rPr>
                <w:rFonts w:ascii="Times New Roman" w:hAnsi="Times New Roman"/>
                <w:sz w:val="20"/>
                <w:szCs w:val="20"/>
                <w:lang w:val="lv-LV"/>
              </w:rPr>
            </w:pPr>
          </w:p>
        </w:tc>
        <w:tc>
          <w:tcPr>
            <w:tcW w:w="708" w:type="dxa"/>
          </w:tcPr>
          <w:p w14:paraId="00BF772B"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4C4B6B7C" w14:textId="77777777" w:rsidR="0096727A" w:rsidRPr="00DE1AA1" w:rsidRDefault="0096727A" w:rsidP="002B2482">
            <w:pPr>
              <w:spacing w:after="0" w:line="240" w:lineRule="auto"/>
              <w:rPr>
                <w:rFonts w:ascii="Times New Roman" w:hAnsi="Times New Roman"/>
                <w:sz w:val="20"/>
                <w:szCs w:val="20"/>
                <w:lang w:val="lv-LV"/>
              </w:rPr>
            </w:pPr>
          </w:p>
        </w:tc>
        <w:tc>
          <w:tcPr>
            <w:tcW w:w="850" w:type="dxa"/>
          </w:tcPr>
          <w:p w14:paraId="04675D1A" w14:textId="77777777" w:rsidR="0096727A" w:rsidRPr="00DE1AA1" w:rsidRDefault="0096727A" w:rsidP="002B2482">
            <w:pPr>
              <w:spacing w:after="0" w:line="240" w:lineRule="auto"/>
              <w:rPr>
                <w:rFonts w:ascii="Times New Roman" w:hAnsi="Times New Roman"/>
                <w:sz w:val="20"/>
                <w:szCs w:val="20"/>
                <w:lang w:val="lv-LV"/>
              </w:rPr>
            </w:pPr>
          </w:p>
        </w:tc>
      </w:tr>
      <w:tr w:rsidR="0096727A" w:rsidRPr="00DE1AA1" w14:paraId="10D49935" w14:textId="77777777" w:rsidTr="00751BD3">
        <w:trPr>
          <w:trHeight w:val="510"/>
        </w:trPr>
        <w:tc>
          <w:tcPr>
            <w:tcW w:w="4531" w:type="dxa"/>
            <w:tcBorders>
              <w:top w:val="nil"/>
              <w:left w:val="single" w:sz="8" w:space="0" w:color="auto"/>
              <w:bottom w:val="single" w:sz="8" w:space="0" w:color="auto"/>
              <w:right w:val="single" w:sz="8" w:space="0" w:color="auto"/>
            </w:tcBorders>
            <w:shd w:val="clear" w:color="auto" w:fill="auto"/>
          </w:tcPr>
          <w:p w14:paraId="0E5C0F20" w14:textId="77777777" w:rsidR="0096727A" w:rsidRPr="002B2482" w:rsidRDefault="0096727A">
            <w:pPr>
              <w:spacing w:after="0" w:line="240" w:lineRule="auto"/>
              <w:rPr>
                <w:rFonts w:ascii="Times New Roman" w:hAnsi="Times New Roman"/>
                <w:sz w:val="20"/>
                <w:szCs w:val="20"/>
                <w:lang w:val="lv-LV"/>
              </w:rPr>
            </w:pPr>
            <w:r>
              <w:rPr>
                <w:rFonts w:ascii="Times New Roman" w:hAnsi="Times New Roman"/>
                <w:sz w:val="20"/>
                <w:szCs w:val="20"/>
                <w:lang w:val="lv-LV"/>
              </w:rPr>
              <w:t>C</w:t>
            </w:r>
            <w:r w:rsidRPr="00B324C5">
              <w:rPr>
                <w:rFonts w:ascii="Times New Roman" w:hAnsi="Times New Roman"/>
                <w:sz w:val="20"/>
                <w:szCs w:val="20"/>
                <w:lang w:val="lv-LV"/>
              </w:rPr>
              <w:t>iti finanšu rādītāji</w:t>
            </w:r>
          </w:p>
        </w:tc>
        <w:tc>
          <w:tcPr>
            <w:tcW w:w="709" w:type="dxa"/>
          </w:tcPr>
          <w:p w14:paraId="7CBCFB77"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7907F0F3"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40B389B2"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42B64F66" w14:textId="77777777" w:rsidR="0096727A" w:rsidRPr="00DE1AA1" w:rsidRDefault="0096727A" w:rsidP="002B2482">
            <w:pPr>
              <w:spacing w:after="0" w:line="240" w:lineRule="auto"/>
              <w:rPr>
                <w:rFonts w:ascii="Times New Roman" w:hAnsi="Times New Roman"/>
                <w:sz w:val="20"/>
                <w:szCs w:val="20"/>
                <w:lang w:val="lv-LV"/>
              </w:rPr>
            </w:pPr>
          </w:p>
        </w:tc>
        <w:tc>
          <w:tcPr>
            <w:tcW w:w="708" w:type="dxa"/>
          </w:tcPr>
          <w:p w14:paraId="6710DECF" w14:textId="77777777" w:rsidR="0096727A" w:rsidRPr="00DE1AA1" w:rsidRDefault="0096727A" w:rsidP="002B2482">
            <w:pPr>
              <w:spacing w:after="0" w:line="240" w:lineRule="auto"/>
              <w:rPr>
                <w:rFonts w:ascii="Times New Roman" w:hAnsi="Times New Roman"/>
                <w:sz w:val="20"/>
                <w:szCs w:val="20"/>
                <w:lang w:val="lv-LV"/>
              </w:rPr>
            </w:pPr>
          </w:p>
        </w:tc>
        <w:tc>
          <w:tcPr>
            <w:tcW w:w="709" w:type="dxa"/>
          </w:tcPr>
          <w:p w14:paraId="0D40947A" w14:textId="77777777" w:rsidR="0096727A" w:rsidRPr="00DE1AA1" w:rsidRDefault="0096727A" w:rsidP="002B2482">
            <w:pPr>
              <w:spacing w:after="0" w:line="240" w:lineRule="auto"/>
              <w:rPr>
                <w:rFonts w:ascii="Times New Roman" w:hAnsi="Times New Roman"/>
                <w:sz w:val="20"/>
                <w:szCs w:val="20"/>
                <w:lang w:val="lv-LV"/>
              </w:rPr>
            </w:pPr>
          </w:p>
        </w:tc>
        <w:tc>
          <w:tcPr>
            <w:tcW w:w="850" w:type="dxa"/>
          </w:tcPr>
          <w:p w14:paraId="018CC7AB" w14:textId="77777777" w:rsidR="0096727A" w:rsidRPr="00DE1AA1" w:rsidRDefault="0096727A" w:rsidP="002B2482">
            <w:pPr>
              <w:spacing w:after="0" w:line="240" w:lineRule="auto"/>
              <w:rPr>
                <w:rFonts w:ascii="Times New Roman" w:hAnsi="Times New Roman"/>
                <w:sz w:val="20"/>
                <w:szCs w:val="20"/>
                <w:lang w:val="lv-LV"/>
              </w:rPr>
            </w:pPr>
          </w:p>
        </w:tc>
      </w:tr>
    </w:tbl>
    <w:p w14:paraId="47062E91" w14:textId="77777777" w:rsidR="00915553" w:rsidRPr="00DE1AA1" w:rsidRDefault="00915553" w:rsidP="007E3705">
      <w:pPr>
        <w:spacing w:after="0" w:line="240" w:lineRule="auto"/>
        <w:rPr>
          <w:rFonts w:ascii="Times New Roman" w:hAnsi="Times New Roman"/>
          <w:sz w:val="20"/>
          <w:lang w:val="lv-LV"/>
        </w:rPr>
      </w:pPr>
    </w:p>
    <w:p w14:paraId="53354B60" w14:textId="77777777" w:rsidR="009646C7" w:rsidRPr="00B324C5" w:rsidRDefault="007E3705" w:rsidP="00B324C5">
      <w:pPr>
        <w:widowControl/>
        <w:spacing w:after="0" w:line="240" w:lineRule="auto"/>
        <w:rPr>
          <w:rFonts w:ascii="Times New Roman" w:hAnsi="Times New Roman"/>
          <w:sz w:val="19"/>
          <w:szCs w:val="19"/>
          <w:lang w:val="lv-LV"/>
        </w:rPr>
      </w:pPr>
      <w:r w:rsidRPr="00DE1AA1">
        <w:rPr>
          <w:rFonts w:ascii="Times New Roman" w:hAnsi="Times New Roman"/>
          <w:sz w:val="19"/>
          <w:szCs w:val="19"/>
          <w:lang w:val="lv-LV"/>
        </w:rPr>
        <w:t xml:space="preserve">Piezīme. </w:t>
      </w:r>
      <w:r w:rsidR="002E12A6" w:rsidRPr="00DE1AA1">
        <w:rPr>
          <w:rFonts w:ascii="Times New Roman" w:hAnsi="Times New Roman"/>
          <w:sz w:val="19"/>
          <w:szCs w:val="19"/>
          <w:lang w:val="lv-LV"/>
        </w:rPr>
        <w:t xml:space="preserve">Kapitālsabiedrība </w:t>
      </w:r>
      <w:r w:rsidR="004E1BAF" w:rsidRPr="00DE1AA1">
        <w:rPr>
          <w:rFonts w:ascii="Times New Roman" w:hAnsi="Times New Roman"/>
          <w:sz w:val="19"/>
          <w:szCs w:val="19"/>
          <w:lang w:val="lv-LV"/>
        </w:rPr>
        <w:t xml:space="preserve">var iekļaut </w:t>
      </w:r>
      <w:r w:rsidR="002E12A6" w:rsidRPr="00DE1AA1">
        <w:rPr>
          <w:rFonts w:ascii="Times New Roman" w:hAnsi="Times New Roman"/>
          <w:sz w:val="19"/>
          <w:szCs w:val="19"/>
          <w:lang w:val="lv-LV"/>
        </w:rPr>
        <w:t xml:space="preserve">tabulā </w:t>
      </w:r>
      <w:r w:rsidR="004E1BAF" w:rsidRPr="00DE1AA1">
        <w:rPr>
          <w:rFonts w:ascii="Times New Roman" w:hAnsi="Times New Roman"/>
          <w:sz w:val="19"/>
          <w:szCs w:val="19"/>
          <w:lang w:val="lv-LV"/>
        </w:rPr>
        <w:t xml:space="preserve">arī citus finanšu rādītājus, piemēram, </w:t>
      </w:r>
      <w:r w:rsidR="00577862" w:rsidRPr="00DE1AA1">
        <w:rPr>
          <w:rFonts w:ascii="Times New Roman" w:hAnsi="Times New Roman"/>
          <w:sz w:val="19"/>
          <w:szCs w:val="19"/>
          <w:lang w:val="lv-LV"/>
        </w:rPr>
        <w:t>"</w:t>
      </w:r>
      <w:r w:rsidR="004E1BAF" w:rsidRPr="00DE1AA1">
        <w:rPr>
          <w:rFonts w:ascii="Times New Roman" w:hAnsi="Times New Roman"/>
          <w:sz w:val="19"/>
          <w:szCs w:val="19"/>
          <w:lang w:val="lv-LV"/>
        </w:rPr>
        <w:t xml:space="preserve">Bruto </w:t>
      </w:r>
      <w:r w:rsidR="002E12A6" w:rsidRPr="00DE1AA1">
        <w:rPr>
          <w:rFonts w:ascii="Times New Roman" w:hAnsi="Times New Roman"/>
          <w:sz w:val="19"/>
          <w:szCs w:val="19"/>
          <w:lang w:val="lv-LV"/>
        </w:rPr>
        <w:t>peļņas rentabilitātes rādītājs, </w:t>
      </w:r>
      <w:r w:rsidR="004E1BAF" w:rsidRPr="00DE1AA1">
        <w:rPr>
          <w:rFonts w:ascii="Times New Roman" w:hAnsi="Times New Roman"/>
          <w:sz w:val="19"/>
          <w:szCs w:val="19"/>
          <w:lang w:val="lv-LV"/>
        </w:rPr>
        <w:t>%</w:t>
      </w:r>
      <w:r w:rsidR="00577862" w:rsidRPr="00DE1AA1">
        <w:rPr>
          <w:rFonts w:ascii="Times New Roman" w:hAnsi="Times New Roman"/>
          <w:sz w:val="19"/>
          <w:szCs w:val="19"/>
          <w:lang w:val="lv-LV"/>
        </w:rPr>
        <w:t>"</w:t>
      </w:r>
      <w:r w:rsidR="004E1BAF" w:rsidRPr="00DE1AA1">
        <w:rPr>
          <w:rFonts w:ascii="Times New Roman" w:hAnsi="Times New Roman"/>
          <w:sz w:val="19"/>
          <w:szCs w:val="19"/>
          <w:lang w:val="lv-LV"/>
        </w:rPr>
        <w:t xml:space="preserve">, </w:t>
      </w:r>
      <w:r w:rsidR="00577862" w:rsidRPr="00DE1AA1">
        <w:rPr>
          <w:rFonts w:ascii="Times New Roman" w:hAnsi="Times New Roman"/>
          <w:sz w:val="19"/>
          <w:szCs w:val="19"/>
          <w:lang w:val="lv-LV"/>
        </w:rPr>
        <w:t>"</w:t>
      </w:r>
      <w:r w:rsidR="004E1BAF" w:rsidRPr="00DE1AA1">
        <w:rPr>
          <w:rFonts w:ascii="Times New Roman" w:hAnsi="Times New Roman"/>
          <w:sz w:val="19"/>
          <w:szCs w:val="19"/>
          <w:lang w:val="lv-LV"/>
        </w:rPr>
        <w:t>Neto peļņas rentabilitātes rādītājs, %</w:t>
      </w:r>
      <w:r w:rsidR="00577862" w:rsidRPr="00DE1AA1">
        <w:rPr>
          <w:rFonts w:ascii="Times New Roman" w:hAnsi="Times New Roman"/>
          <w:sz w:val="19"/>
          <w:szCs w:val="19"/>
          <w:lang w:val="lv-LV"/>
        </w:rPr>
        <w:t>"</w:t>
      </w:r>
      <w:r w:rsidR="002E12A6" w:rsidRPr="00DE1AA1">
        <w:rPr>
          <w:rFonts w:ascii="Times New Roman" w:hAnsi="Times New Roman"/>
          <w:sz w:val="19"/>
          <w:szCs w:val="19"/>
          <w:lang w:val="lv-LV"/>
        </w:rPr>
        <w:t>,</w:t>
      </w:r>
      <w:r w:rsidR="004E1BAF" w:rsidRPr="00DE1AA1">
        <w:rPr>
          <w:rFonts w:ascii="Times New Roman" w:hAnsi="Times New Roman"/>
          <w:sz w:val="19"/>
          <w:szCs w:val="19"/>
          <w:lang w:val="lv-LV"/>
        </w:rPr>
        <w:t xml:space="preserve"> </w:t>
      </w:r>
      <w:r w:rsidR="00577862" w:rsidRPr="00DE1AA1">
        <w:rPr>
          <w:rFonts w:ascii="Times New Roman" w:hAnsi="Times New Roman"/>
          <w:sz w:val="19"/>
          <w:szCs w:val="19"/>
          <w:lang w:val="lv-LV"/>
        </w:rPr>
        <w:t>"</w:t>
      </w:r>
      <w:r w:rsidR="004E1BAF" w:rsidRPr="00DE1AA1">
        <w:rPr>
          <w:rFonts w:ascii="Times New Roman" w:hAnsi="Times New Roman"/>
          <w:sz w:val="19"/>
          <w:szCs w:val="19"/>
          <w:lang w:val="lv-LV"/>
        </w:rPr>
        <w:t>Tekošās likviditātes rādītājs</w:t>
      </w:r>
      <w:r w:rsidR="00577862" w:rsidRPr="00DE1AA1">
        <w:rPr>
          <w:rFonts w:ascii="Times New Roman" w:hAnsi="Times New Roman"/>
          <w:sz w:val="19"/>
          <w:szCs w:val="19"/>
          <w:lang w:val="lv-LV"/>
        </w:rPr>
        <w:t>"</w:t>
      </w:r>
      <w:r w:rsidR="004E1BAF" w:rsidRPr="00DE1AA1">
        <w:rPr>
          <w:rFonts w:ascii="Times New Roman" w:hAnsi="Times New Roman"/>
          <w:sz w:val="19"/>
          <w:szCs w:val="19"/>
          <w:lang w:val="lv-LV"/>
        </w:rPr>
        <w:t>.</w:t>
      </w:r>
    </w:p>
    <w:sectPr w:rsidR="009646C7" w:rsidRPr="00B324C5" w:rsidSect="007C1DB1">
      <w:headerReference w:type="default" r:id="rId17"/>
      <w:footerReference w:type="default" r:id="rId18"/>
      <w:headerReference w:type="first" r:id="rId19"/>
      <w:type w:val="continuous"/>
      <w:pgSz w:w="11907" w:h="16840" w:code="9"/>
      <w:pgMar w:top="1418" w:right="1134" w:bottom="993"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C7808" w14:textId="77777777" w:rsidR="00AB72F4" w:rsidRDefault="00AB72F4">
      <w:pPr>
        <w:spacing w:after="0" w:line="240" w:lineRule="auto"/>
      </w:pPr>
      <w:r>
        <w:separator/>
      </w:r>
    </w:p>
  </w:endnote>
  <w:endnote w:type="continuationSeparator" w:id="0">
    <w:p w14:paraId="466F6564" w14:textId="77777777" w:rsidR="00AB72F4" w:rsidRDefault="00AB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2533" w14:textId="77777777" w:rsidR="00B03A29" w:rsidRPr="003779F6" w:rsidRDefault="00B03A29" w:rsidP="004747EA">
    <w:pPr>
      <w:pStyle w:val="Footer"/>
      <w:jc w:val="both"/>
      <w:rPr>
        <w:rFonts w:ascii="Times New Roman" w:hAnsi="Times New Roman"/>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1E276" w14:textId="77777777" w:rsidR="00AB72F4" w:rsidRDefault="00AB72F4">
      <w:pPr>
        <w:spacing w:after="0" w:line="240" w:lineRule="auto"/>
      </w:pPr>
      <w:r>
        <w:separator/>
      </w:r>
    </w:p>
  </w:footnote>
  <w:footnote w:type="continuationSeparator" w:id="0">
    <w:p w14:paraId="53258707" w14:textId="77777777" w:rsidR="00AB72F4" w:rsidRDefault="00AB72F4">
      <w:pPr>
        <w:spacing w:after="0" w:line="240" w:lineRule="auto"/>
      </w:pPr>
      <w:r>
        <w:continuationSeparator/>
      </w:r>
    </w:p>
  </w:footnote>
  <w:footnote w:id="1">
    <w:p w14:paraId="62D84764" w14:textId="77777777" w:rsidR="00B03A29" w:rsidRPr="007D7227" w:rsidRDefault="00B03A29" w:rsidP="007D7227">
      <w:pPr>
        <w:pStyle w:val="FootnoteText"/>
        <w:jc w:val="both"/>
        <w:rPr>
          <w:lang w:val="lv-LV"/>
        </w:rPr>
      </w:pPr>
      <w:r>
        <w:rPr>
          <w:rStyle w:val="FootnoteReference"/>
        </w:rPr>
        <w:footnoteRef/>
      </w:r>
      <w:r>
        <w:t xml:space="preserve"> </w:t>
      </w:r>
      <w:r w:rsidRPr="007D7227">
        <w:rPr>
          <w:rFonts w:ascii="Times New Roman" w:hAnsi="Times New Roman"/>
          <w:lang w:val="lv-LV"/>
        </w:rPr>
        <w:t>Inovācijas ietver jaunas idejas un jaunas metodes, kas ļauj radīt jaunus produktus vai būtiski uzlabot produktus (preces un pakalpojumus) un tos piedāvāt tirgū. Inovācijas ietver arī procesu inovācijas – ražošanas (t.sk. pakalpojumu sniegšanas, produktu piegādes), organizatoriskās un tirgdarbības inovācijas. (Vairāk skatīt Centrālās statistikas pārvaldes uzņēmumu aptaujas veidlapā par inovācijām, www.csb.gov.lv.)</w:t>
      </w:r>
    </w:p>
  </w:footnote>
  <w:footnote w:id="2">
    <w:p w14:paraId="1E37A0DF" w14:textId="77777777" w:rsidR="00B03A29" w:rsidRPr="007D7227" w:rsidRDefault="00B03A29" w:rsidP="007D7227">
      <w:pPr>
        <w:pStyle w:val="FootnoteText"/>
        <w:jc w:val="both"/>
        <w:rPr>
          <w:rFonts w:ascii="Times New Roman" w:hAnsi="Times New Roman"/>
          <w:lang w:val="lv-LV"/>
        </w:rPr>
      </w:pPr>
      <w:r>
        <w:rPr>
          <w:rStyle w:val="FootnoteReference"/>
        </w:rPr>
        <w:footnoteRef/>
      </w:r>
      <w:r w:rsidRPr="007D7227">
        <w:rPr>
          <w:lang w:val="lv-LV"/>
        </w:rPr>
        <w:t xml:space="preserve"> </w:t>
      </w:r>
      <w:r w:rsidRPr="007D7227">
        <w:rPr>
          <w:rFonts w:ascii="Times New Roman" w:hAnsi="Times New Roman"/>
          <w:lang w:val="lv-LV"/>
        </w:rPr>
        <w:t>Pētniecība ir mērķtiecīga darbība ar zinātnes metodēm iegūto faktu, teoriju un dabas likumu izmantošanai jaunu produktu, procesu un metožu radīšanā vai pilnveidošanā. (Avots: Centrālās statistikas pārvaldes uzņēmumu aptaujas veidlapa par pētniecību, www.csb.gov.lv.)</w:t>
      </w:r>
    </w:p>
  </w:footnote>
  <w:footnote w:id="3">
    <w:p w14:paraId="572340CF" w14:textId="77777777" w:rsidR="00B03A29" w:rsidRPr="007D7227" w:rsidRDefault="00B03A29" w:rsidP="007D7227">
      <w:pPr>
        <w:pStyle w:val="FootnoteText"/>
        <w:jc w:val="both"/>
        <w:rPr>
          <w:rFonts w:ascii="Times New Roman" w:hAnsi="Times New Roman"/>
          <w:lang w:val="lv-LV"/>
        </w:rPr>
      </w:pPr>
      <w:r w:rsidRPr="007D7227">
        <w:rPr>
          <w:rStyle w:val="FootnoteReference"/>
          <w:rFonts w:ascii="Times New Roman" w:hAnsi="Times New Roman"/>
        </w:rPr>
        <w:footnoteRef/>
      </w:r>
      <w:r w:rsidRPr="007D7227">
        <w:rPr>
          <w:rFonts w:ascii="Times New Roman" w:hAnsi="Times New Roman"/>
          <w:lang w:val="lv-LV"/>
        </w:rPr>
        <w:t xml:space="preserve"> Ieguldījumos ietver gan kārtējos izdevumus (darbaspēka samaksa, materiāli), gan kapitālieguldījumus pētniecības darbu veikšanai. (Apraksts sagatavots pēc Centrālās statistikas pārvaldes uzņēmumu aptaujas veidlapas par pētniecību, www.csb.gov.lv.)</w:t>
      </w:r>
    </w:p>
  </w:footnote>
  <w:footnote w:id="4">
    <w:p w14:paraId="7E7A2F12" w14:textId="2374777D" w:rsidR="00B03A29" w:rsidRPr="007D7227" w:rsidRDefault="00B03A29" w:rsidP="007D7227">
      <w:pPr>
        <w:pStyle w:val="FootnoteText"/>
        <w:jc w:val="both"/>
        <w:rPr>
          <w:lang w:val="lv-LV"/>
        </w:rPr>
      </w:pPr>
      <w:r w:rsidRPr="007D7227">
        <w:rPr>
          <w:rStyle w:val="FootnoteReference"/>
          <w:rFonts w:ascii="Times New Roman" w:hAnsi="Times New Roman"/>
        </w:rPr>
        <w:footnoteRef/>
      </w:r>
      <w:r w:rsidRPr="007D7227">
        <w:rPr>
          <w:rFonts w:ascii="Times New Roman" w:hAnsi="Times New Roman"/>
          <w:lang w:val="lv-LV"/>
        </w:rPr>
        <w:t xml:space="preserve"> Eiropas Komisijas mājas lapā pieejams apjomīgs datu avots – Excel tabulas par attiecīgo nozaru uzņēmumu ieguldījumiem pētniecībā un attīstībā, kuru var izmantot salīdzinājumam pēc ieguldījumu intensitātes  (</w:t>
      </w:r>
      <w:r w:rsidRPr="007D7227">
        <w:rPr>
          <w:rFonts w:ascii="Times New Roman" w:hAnsi="Times New Roman"/>
          <w:i/>
          <w:lang w:val="lv-LV"/>
        </w:rPr>
        <w:t>R&amp;D intensity</w:t>
      </w:r>
      <w:r w:rsidRPr="007D7227">
        <w:rPr>
          <w:rFonts w:ascii="Times New Roman" w:hAnsi="Times New Roman"/>
          <w:lang w:val="lv-LV"/>
        </w:rPr>
        <w:t xml:space="preserve">), </w:t>
      </w:r>
      <w:hyperlink r:id="rId1" w:history="1">
        <w:r w:rsidRPr="007D7227">
          <w:rPr>
            <w:rStyle w:val="Hyperlink"/>
            <w:rFonts w:ascii="Times New Roman" w:hAnsi="Times New Roman"/>
            <w:lang w:val="lv-LV"/>
          </w:rPr>
          <w:t>http://iri.jrc.ec.europa.eu/scoreboard17.html</w:t>
        </w:r>
      </w:hyperlink>
      <w:r w:rsidRPr="007D7227">
        <w:rPr>
          <w:rFonts w:ascii="Times New Roman" w:hAnsi="Times New Roman"/>
          <w:lang w:val="lv-LV"/>
        </w:rPr>
        <w:t xml:space="preserve">; pieejams arī PwC grupas uzņēmuma Strategy&amp; apkopojums, </w:t>
      </w:r>
      <w:hyperlink r:id="rId2" w:anchor="GlobalKeyFindingsTabs3" w:history="1">
        <w:r w:rsidRPr="00C41366">
          <w:rPr>
            <w:rStyle w:val="Hyperlink"/>
            <w:rFonts w:ascii="Times New Roman" w:hAnsi="Times New Roman"/>
            <w:lang w:val="lv-LV"/>
          </w:rPr>
          <w:t>https://www.strategyand.pwc.com/innovation1000#GlobalKeyFindingsTabs3</w:t>
        </w:r>
      </w:hyperlink>
      <w:r>
        <w:rPr>
          <w:rFonts w:ascii="Times New Roman" w:hAnsi="Times New Roman"/>
          <w:lang w:val="lv-LV"/>
        </w:rPr>
        <w:t xml:space="preserve"> </w:t>
      </w:r>
    </w:p>
  </w:footnote>
  <w:footnote w:id="5">
    <w:p w14:paraId="306CB8A1" w14:textId="77777777" w:rsidR="00B03A29" w:rsidRPr="007C1DB1" w:rsidRDefault="00B03A29">
      <w:pPr>
        <w:pStyle w:val="FootnoteText"/>
        <w:rPr>
          <w:rFonts w:ascii="Times New Roman" w:hAnsi="Times New Roman"/>
          <w:lang w:val="lv-LV"/>
        </w:rPr>
      </w:pPr>
      <w:r w:rsidRPr="007C1DB1">
        <w:rPr>
          <w:rStyle w:val="FootnoteReference"/>
          <w:rFonts w:ascii="Times New Roman" w:hAnsi="Times New Roman"/>
        </w:rPr>
        <w:footnoteRef/>
      </w:r>
      <w:r w:rsidRPr="007C1DB1">
        <w:rPr>
          <w:rFonts w:ascii="Times New Roman" w:hAnsi="Times New Roman"/>
          <w:lang w:val="lv-LV"/>
        </w:rPr>
        <w:t xml:space="preserve"> Pašu kapitāls gada beigās vai Vidējas pašu kapitāls (pašu kapitāls gada sākumā saskaitīts ar pašu kapitālu gada beigās un izdalīts ar 2)</w:t>
      </w:r>
    </w:p>
  </w:footnote>
  <w:footnote w:id="6">
    <w:p w14:paraId="55F3D254" w14:textId="77777777" w:rsidR="00B03A29" w:rsidRPr="007D7227" w:rsidRDefault="00B03A29" w:rsidP="0084693B">
      <w:pPr>
        <w:pStyle w:val="FootnoteText"/>
        <w:rPr>
          <w:rFonts w:ascii="Times New Roman" w:hAnsi="Times New Roman"/>
          <w:lang w:val="lv-LV"/>
        </w:rPr>
      </w:pPr>
      <w:r w:rsidRPr="007C1DB1">
        <w:rPr>
          <w:rStyle w:val="FootnoteReference"/>
          <w:rFonts w:ascii="Times New Roman" w:hAnsi="Times New Roman"/>
        </w:rPr>
        <w:footnoteRef/>
      </w:r>
      <w:r w:rsidRPr="007C1DB1">
        <w:rPr>
          <w:rFonts w:ascii="Times New Roman" w:hAnsi="Times New Roman"/>
          <w:lang w:val="lv-LV"/>
        </w:rPr>
        <w:t xml:space="preserve"> </w:t>
      </w:r>
      <w:hyperlink r:id="rId3" w:history="1">
        <w:r w:rsidRPr="007C1DB1">
          <w:rPr>
            <w:rStyle w:val="Hyperlink"/>
            <w:rFonts w:ascii="Times New Roman" w:hAnsi="Times New Roman"/>
            <w:lang w:val="lv-LV"/>
          </w:rPr>
          <w:t>http://pages.stern.nyu.edu/~adamodar/</w:t>
        </w:r>
      </w:hyperlink>
      <w:r w:rsidRPr="007D7227">
        <w:rPr>
          <w:rFonts w:ascii="Times New Roman" w:hAnsi="Times New Roman"/>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E4D7D" w14:textId="5E000D40" w:rsidR="00B03A29" w:rsidRDefault="00B03A29">
    <w:pPr>
      <w:pStyle w:val="Header"/>
      <w:jc w:val="center"/>
      <w:rPr>
        <w:rFonts w:ascii="Times New Roman" w:hAnsi="Times New Roman"/>
        <w:noProof/>
        <w:sz w:val="24"/>
      </w:rPr>
    </w:pPr>
    <w:r w:rsidRPr="00A84B21">
      <w:rPr>
        <w:rFonts w:ascii="Times New Roman" w:hAnsi="Times New Roman"/>
        <w:sz w:val="24"/>
      </w:rPr>
      <w:fldChar w:fldCharType="begin"/>
    </w:r>
    <w:r w:rsidRPr="00A84B21">
      <w:rPr>
        <w:rFonts w:ascii="Times New Roman" w:hAnsi="Times New Roman"/>
        <w:sz w:val="24"/>
      </w:rPr>
      <w:instrText xml:space="preserve"> PAGE   \* MERGEFORMAT </w:instrText>
    </w:r>
    <w:r w:rsidRPr="00A84B21">
      <w:rPr>
        <w:rFonts w:ascii="Times New Roman" w:hAnsi="Times New Roman"/>
        <w:sz w:val="24"/>
      </w:rPr>
      <w:fldChar w:fldCharType="separate"/>
    </w:r>
    <w:r w:rsidR="006357BA">
      <w:rPr>
        <w:rFonts w:ascii="Times New Roman" w:hAnsi="Times New Roman"/>
        <w:noProof/>
        <w:sz w:val="24"/>
      </w:rPr>
      <w:t>16</w:t>
    </w:r>
    <w:r w:rsidRPr="00A84B21">
      <w:rPr>
        <w:rFonts w:ascii="Times New Roman" w:hAnsi="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05271" w14:textId="77777777" w:rsidR="00B03A29" w:rsidRDefault="00B03A29" w:rsidP="007A0814">
    <w:pPr>
      <w:pStyle w:val="Header"/>
      <w:rPr>
        <w:rFonts w:ascii="Times New Roman" w:hAnsi="Times New Roman"/>
      </w:rPr>
    </w:pPr>
  </w:p>
  <w:p w14:paraId="6887B7C1" w14:textId="77777777" w:rsidR="00B03A29" w:rsidRDefault="00B03A29" w:rsidP="007A0814">
    <w:pPr>
      <w:pStyle w:val="Header"/>
      <w:rPr>
        <w:rFonts w:ascii="Times New Roman" w:hAnsi="Times New Roman"/>
      </w:rPr>
    </w:pPr>
  </w:p>
  <w:p w14:paraId="39A146F3" w14:textId="77777777" w:rsidR="00B03A29" w:rsidRDefault="00B03A29" w:rsidP="007A0814">
    <w:pPr>
      <w:pStyle w:val="Header"/>
      <w:rPr>
        <w:rFonts w:ascii="Times New Roman" w:hAnsi="Times New Roman"/>
      </w:rPr>
    </w:pPr>
  </w:p>
  <w:p w14:paraId="7B2B97F7" w14:textId="77777777" w:rsidR="00B03A29" w:rsidRDefault="00B03A29" w:rsidP="007A0814">
    <w:pPr>
      <w:pStyle w:val="Header"/>
      <w:rPr>
        <w:rFonts w:ascii="Times New Roman" w:hAnsi="Times New Roman"/>
      </w:rPr>
    </w:pPr>
  </w:p>
  <w:p w14:paraId="5271C7B4" w14:textId="77777777" w:rsidR="00B03A29" w:rsidRDefault="00B03A29" w:rsidP="007A0814">
    <w:pPr>
      <w:pStyle w:val="Header"/>
      <w:rPr>
        <w:rFonts w:ascii="Times New Roman" w:hAnsi="Times New Roman"/>
      </w:rPr>
    </w:pPr>
  </w:p>
  <w:p w14:paraId="720730A9" w14:textId="77777777" w:rsidR="00B03A29" w:rsidRDefault="00B03A29" w:rsidP="007A0814">
    <w:pPr>
      <w:pStyle w:val="Header"/>
      <w:rPr>
        <w:rFonts w:ascii="Times New Roman" w:hAnsi="Times New Roman"/>
      </w:rPr>
    </w:pPr>
  </w:p>
  <w:p w14:paraId="18E2AF4B" w14:textId="77777777" w:rsidR="00B03A29" w:rsidRDefault="00B03A29" w:rsidP="007A0814">
    <w:pPr>
      <w:pStyle w:val="Header"/>
      <w:rPr>
        <w:rFonts w:ascii="Times New Roman" w:hAnsi="Times New Roman"/>
      </w:rPr>
    </w:pPr>
  </w:p>
  <w:p w14:paraId="4B6B994D" w14:textId="77777777" w:rsidR="00B03A29" w:rsidRDefault="00B03A29" w:rsidP="007A0814">
    <w:pPr>
      <w:pStyle w:val="Header"/>
      <w:rPr>
        <w:rFonts w:ascii="Times New Roman" w:hAnsi="Times New Roman"/>
      </w:rPr>
    </w:pPr>
  </w:p>
  <w:p w14:paraId="79E4FCA1" w14:textId="77777777" w:rsidR="00B03A29" w:rsidRDefault="00B03A29" w:rsidP="007A0814">
    <w:pPr>
      <w:pStyle w:val="Header"/>
      <w:rPr>
        <w:rFonts w:ascii="Times New Roman" w:hAnsi="Times New Roman"/>
      </w:rPr>
    </w:pPr>
  </w:p>
  <w:p w14:paraId="60BCAEA3" w14:textId="77777777" w:rsidR="00B03A29" w:rsidRDefault="00B03A29" w:rsidP="007A0814">
    <w:pPr>
      <w:pStyle w:val="Header"/>
      <w:rPr>
        <w:rFonts w:ascii="Times New Roman" w:hAnsi="Times New Roman"/>
      </w:rPr>
    </w:pPr>
  </w:p>
  <w:p w14:paraId="418490AF" w14:textId="77777777" w:rsidR="00B03A29" w:rsidRPr="00815277" w:rsidRDefault="00B03A29" w:rsidP="007A0814">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2D2B73CE" wp14:editId="77067C73">
          <wp:simplePos x="0" y="0"/>
          <wp:positionH relativeFrom="page">
            <wp:posOffset>1219835</wp:posOffset>
          </wp:positionH>
          <wp:positionV relativeFrom="page">
            <wp:posOffset>742950</wp:posOffset>
          </wp:positionV>
          <wp:extent cx="5671820" cy="1033145"/>
          <wp:effectExtent l="0" t="0" r="5080" b="0"/>
          <wp:wrapNone/>
          <wp:docPr id="1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4EE14714" wp14:editId="3370BB7C">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94A26" w14:textId="77777777" w:rsidR="00B03A29" w:rsidRDefault="00B03A29" w:rsidP="007A0814">
                          <w:pPr>
                            <w:spacing w:after="0" w:line="194" w:lineRule="exact"/>
                            <w:ind w:left="20" w:right="-45"/>
                            <w:jc w:val="center"/>
                            <w:rPr>
                              <w:rFonts w:ascii="Times New Roman" w:eastAsia="Times New Roman" w:hAnsi="Times New Roman"/>
                              <w:sz w:val="17"/>
                              <w:szCs w:val="17"/>
                            </w:rPr>
                          </w:pPr>
                          <w:r w:rsidRPr="00CD0D55">
                            <w:rPr>
                              <w:rFonts w:ascii="Times New Roman" w:eastAsia="Times New Roman" w:hAnsi="Times New Roman"/>
                              <w:color w:val="231F20"/>
                              <w:sz w:val="17"/>
                              <w:szCs w:val="17"/>
                            </w:rPr>
                            <w:t>Brīvības bulvāris 36, Rīga, LV-1520, tālr</w:t>
                          </w:r>
                          <w:r>
                            <w:rPr>
                              <w:rFonts w:ascii="Times New Roman" w:eastAsia="Times New Roman" w:hAnsi="Times New Roman"/>
                              <w:color w:val="231F20"/>
                              <w:sz w:val="17"/>
                              <w:szCs w:val="17"/>
                            </w:rPr>
                            <w:t>. </w:t>
                          </w:r>
                          <w:r w:rsidRPr="00CD0D55">
                            <w:rPr>
                              <w:rFonts w:ascii="Times New Roman" w:eastAsia="Times New Roman" w:hAnsi="Times New Roman"/>
                              <w:color w:val="231F20"/>
                              <w:sz w:val="17"/>
                              <w:szCs w:val="17"/>
                            </w:rPr>
                            <w:t>67082811, fakss 67082996, e-pasts pkc@pkc.mk.gov.lv, www.pkc.gov.lv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14714" id="_x0000_t202" coordsize="21600,21600" o:spt="202" path="m,l,21600r21600,l21600,xe">
              <v:stroke joinstyle="miter"/>
              <v:path gradientshapeok="t" o:connecttype="rect"/>
            </v:shapetype>
            <v:shape id="Text Box 43" o:spid="_x0000_s1032"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42A94A26" w14:textId="77777777" w:rsidR="00B03A29" w:rsidRDefault="00B03A29" w:rsidP="007A0814">
                    <w:pPr>
                      <w:spacing w:after="0" w:line="194" w:lineRule="exact"/>
                      <w:ind w:left="20" w:right="-45"/>
                      <w:jc w:val="center"/>
                      <w:rPr>
                        <w:rFonts w:ascii="Times New Roman" w:eastAsia="Times New Roman" w:hAnsi="Times New Roman"/>
                        <w:sz w:val="17"/>
                        <w:szCs w:val="17"/>
                      </w:rPr>
                    </w:pPr>
                    <w:r w:rsidRPr="00CD0D55">
                      <w:rPr>
                        <w:rFonts w:ascii="Times New Roman" w:eastAsia="Times New Roman" w:hAnsi="Times New Roman"/>
                        <w:color w:val="231F20"/>
                        <w:sz w:val="17"/>
                        <w:szCs w:val="17"/>
                      </w:rPr>
                      <w:t>Brīvības bulvāris 36, Rīga, LV-1520, tālr</w:t>
                    </w:r>
                    <w:r>
                      <w:rPr>
                        <w:rFonts w:ascii="Times New Roman" w:eastAsia="Times New Roman" w:hAnsi="Times New Roman"/>
                        <w:color w:val="231F20"/>
                        <w:sz w:val="17"/>
                        <w:szCs w:val="17"/>
                      </w:rPr>
                      <w:t>. </w:t>
                    </w:r>
                    <w:r w:rsidRPr="00CD0D55">
                      <w:rPr>
                        <w:rFonts w:ascii="Times New Roman" w:eastAsia="Times New Roman" w:hAnsi="Times New Roman"/>
                        <w:color w:val="231F20"/>
                        <w:sz w:val="17"/>
                        <w:szCs w:val="17"/>
                      </w:rPr>
                      <w:t>67082811, fakss 67082996, e-pasts pkc@pkc.mk.gov.lv, www.pkc.gov.lv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06D54922" wp14:editId="3F6362F6">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1E871"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15AF71E1" w14:textId="77777777" w:rsidR="00B03A29" w:rsidRDefault="00B03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AA8"/>
    <w:multiLevelType w:val="hybridMultilevel"/>
    <w:tmpl w:val="47A4D530"/>
    <w:lvl w:ilvl="0" w:tplc="2942366E">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0BD462A4"/>
    <w:multiLevelType w:val="multilevel"/>
    <w:tmpl w:val="B3322E18"/>
    <w:lvl w:ilvl="0">
      <w:start w:val="1"/>
      <w:numFmt w:val="decimal"/>
      <w:lvlText w:val="%1"/>
      <w:lvlJc w:val="left"/>
      <w:pPr>
        <w:ind w:left="79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 w15:restartNumberingAfterBreak="0">
    <w:nsid w:val="0F2D5583"/>
    <w:multiLevelType w:val="hybridMultilevel"/>
    <w:tmpl w:val="6FEAE294"/>
    <w:lvl w:ilvl="0" w:tplc="02B2A998">
      <w:start w:val="1"/>
      <w:numFmt w:val="upperLetter"/>
      <w:lvlText w:val="%1."/>
      <w:lvlJc w:val="left"/>
      <w:pPr>
        <w:ind w:left="720" w:hanging="360"/>
      </w:pPr>
      <w:rPr>
        <w:rFonts w:asciiTheme="minorHAnsi" w:eastAsiaTheme="minorHAnsi" w:hAnsiTheme="minorHAnsi"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B130B"/>
    <w:multiLevelType w:val="hybridMultilevel"/>
    <w:tmpl w:val="7B90D548"/>
    <w:lvl w:ilvl="0" w:tplc="04260015">
      <w:start w:val="1"/>
      <w:numFmt w:val="upperLetter"/>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496DF4"/>
    <w:multiLevelType w:val="hybridMultilevel"/>
    <w:tmpl w:val="F724A0D6"/>
    <w:lvl w:ilvl="0" w:tplc="4596EFE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653893"/>
    <w:multiLevelType w:val="hybridMultilevel"/>
    <w:tmpl w:val="5E52FAB4"/>
    <w:lvl w:ilvl="0" w:tplc="2942366E">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33E1747"/>
    <w:multiLevelType w:val="hybridMultilevel"/>
    <w:tmpl w:val="666801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E27EC4"/>
    <w:multiLevelType w:val="hybridMultilevel"/>
    <w:tmpl w:val="27621CCA"/>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8" w15:restartNumberingAfterBreak="0">
    <w:nsid w:val="41483412"/>
    <w:multiLevelType w:val="hybridMultilevel"/>
    <w:tmpl w:val="95DCB9D8"/>
    <w:lvl w:ilvl="0" w:tplc="2942366E">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43152CEE"/>
    <w:multiLevelType w:val="hybridMultilevel"/>
    <w:tmpl w:val="B18E2F9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52575C"/>
    <w:multiLevelType w:val="hybridMultilevel"/>
    <w:tmpl w:val="37A8716E"/>
    <w:lvl w:ilvl="0" w:tplc="2942366E">
      <w:start w:val="2"/>
      <w:numFmt w:val="bullet"/>
      <w:lvlText w:val="•"/>
      <w:lvlJc w:val="left"/>
      <w:pPr>
        <w:ind w:left="1800" w:hanging="360"/>
      </w:pPr>
      <w:rPr>
        <w:rFonts w:ascii="Times New Roman" w:eastAsia="Times New Roman" w:hAnsi="Times New Roman"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1" w15:restartNumberingAfterBreak="0">
    <w:nsid w:val="52D903C2"/>
    <w:multiLevelType w:val="multilevel"/>
    <w:tmpl w:val="971C7D1E"/>
    <w:lvl w:ilvl="0">
      <w:start w:val="1"/>
      <w:numFmt w:val="decimal"/>
      <w:lvlText w:val="%1"/>
      <w:lvlJc w:val="left"/>
      <w:pPr>
        <w:ind w:left="435" w:hanging="435"/>
      </w:pPr>
      <w:rPr>
        <w:rFonts w:hint="default"/>
      </w:rPr>
    </w:lvl>
    <w:lvl w:ilvl="1">
      <w:start w:val="1"/>
      <w:numFmt w:val="decimal"/>
      <w:pStyle w:val="VirsrkastsOtrais"/>
      <w:lvlText w:val="%1.%2."/>
      <w:lvlJc w:val="left"/>
      <w:pPr>
        <w:ind w:left="86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5C317C7F"/>
    <w:multiLevelType w:val="hybridMultilevel"/>
    <w:tmpl w:val="7B90D548"/>
    <w:lvl w:ilvl="0" w:tplc="04260015">
      <w:start w:val="1"/>
      <w:numFmt w:val="upperLetter"/>
      <w:lvlText w:val="%1."/>
      <w:lvlJc w:val="left"/>
      <w:pPr>
        <w:ind w:left="720" w:hanging="360"/>
      </w:pPr>
      <w:rPr>
        <w:rFonts w:hint="default"/>
        <w:sz w:val="2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71030B"/>
    <w:multiLevelType w:val="hybridMultilevel"/>
    <w:tmpl w:val="DC1CD926"/>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667C6D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D170B6"/>
    <w:multiLevelType w:val="hybridMultilevel"/>
    <w:tmpl w:val="B18E2F9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AA5E8F"/>
    <w:multiLevelType w:val="hybridMultilevel"/>
    <w:tmpl w:val="DF14AE58"/>
    <w:lvl w:ilvl="0" w:tplc="2942366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5D2B50"/>
    <w:multiLevelType w:val="hybridMultilevel"/>
    <w:tmpl w:val="2CAE65F6"/>
    <w:lvl w:ilvl="0" w:tplc="04260015">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05D7327"/>
    <w:multiLevelType w:val="hybridMultilevel"/>
    <w:tmpl w:val="648AA302"/>
    <w:lvl w:ilvl="0" w:tplc="B32E5C0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76252A36"/>
    <w:multiLevelType w:val="hybridMultilevel"/>
    <w:tmpl w:val="2F92560C"/>
    <w:name w:val="WW8Num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BBE7CAC"/>
    <w:multiLevelType w:val="hybridMultilevel"/>
    <w:tmpl w:val="297863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117C52"/>
    <w:multiLevelType w:val="hybridMultilevel"/>
    <w:tmpl w:val="5C98B39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C874D6"/>
    <w:multiLevelType w:val="multilevel"/>
    <w:tmpl w:val="679E9CA0"/>
    <w:lvl w:ilvl="0">
      <w:start w:val="1"/>
      <w:numFmt w:val="decimal"/>
      <w:pStyle w:val="Heading1"/>
      <w:lvlText w:val="%1."/>
      <w:lvlJc w:val="left"/>
      <w:pPr>
        <w:ind w:left="4685"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2"/>
  </w:num>
  <w:num w:numId="2">
    <w:abstractNumId w:val="11"/>
  </w:num>
  <w:num w:numId="3">
    <w:abstractNumId w:val="2"/>
  </w:num>
  <w:num w:numId="4">
    <w:abstractNumId w:val="1"/>
  </w:num>
  <w:num w:numId="5">
    <w:abstractNumId w:val="17"/>
  </w:num>
  <w:num w:numId="6">
    <w:abstractNumId w:val="15"/>
  </w:num>
  <w:num w:numId="7">
    <w:abstractNumId w:val="9"/>
  </w:num>
  <w:num w:numId="8">
    <w:abstractNumId w:val="20"/>
  </w:num>
  <w:num w:numId="9">
    <w:abstractNumId w:val="4"/>
  </w:num>
  <w:num w:numId="10">
    <w:abstractNumId w:val="3"/>
  </w:num>
  <w:num w:numId="11">
    <w:abstractNumId w:val="12"/>
  </w:num>
  <w:num w:numId="12">
    <w:abstractNumId w:val="21"/>
  </w:num>
  <w:num w:numId="13">
    <w:abstractNumId w:val="19"/>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7"/>
  </w:num>
  <w:num w:numId="19">
    <w:abstractNumId w:val="18"/>
  </w:num>
  <w:num w:numId="20">
    <w:abstractNumId w:val="8"/>
  </w:num>
  <w:num w:numId="21">
    <w:abstractNumId w:val="5"/>
  </w:num>
  <w:num w:numId="22">
    <w:abstractNumId w:val="7"/>
  </w:num>
  <w:num w:numId="23">
    <w:abstractNumId w:val="6"/>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CF4"/>
    <w:rsid w:val="00001AD9"/>
    <w:rsid w:val="0000281C"/>
    <w:rsid w:val="00004E00"/>
    <w:rsid w:val="00004E07"/>
    <w:rsid w:val="00006384"/>
    <w:rsid w:val="000078B1"/>
    <w:rsid w:val="00013304"/>
    <w:rsid w:val="00017CA3"/>
    <w:rsid w:val="00025689"/>
    <w:rsid w:val="00026351"/>
    <w:rsid w:val="00026F25"/>
    <w:rsid w:val="00030349"/>
    <w:rsid w:val="0003036D"/>
    <w:rsid w:val="0003450B"/>
    <w:rsid w:val="0003595E"/>
    <w:rsid w:val="0003717B"/>
    <w:rsid w:val="0003723A"/>
    <w:rsid w:val="00043B83"/>
    <w:rsid w:val="00046EAC"/>
    <w:rsid w:val="0004755C"/>
    <w:rsid w:val="00047FE1"/>
    <w:rsid w:val="000506B0"/>
    <w:rsid w:val="00053939"/>
    <w:rsid w:val="00061970"/>
    <w:rsid w:val="000647EC"/>
    <w:rsid w:val="00065774"/>
    <w:rsid w:val="00066C73"/>
    <w:rsid w:val="00067B32"/>
    <w:rsid w:val="00071E81"/>
    <w:rsid w:val="00082175"/>
    <w:rsid w:val="00085D49"/>
    <w:rsid w:val="000873E1"/>
    <w:rsid w:val="00093A06"/>
    <w:rsid w:val="00093A87"/>
    <w:rsid w:val="00094024"/>
    <w:rsid w:val="0009530A"/>
    <w:rsid w:val="000957B9"/>
    <w:rsid w:val="00095E3A"/>
    <w:rsid w:val="00096E8F"/>
    <w:rsid w:val="000A080C"/>
    <w:rsid w:val="000A0DB7"/>
    <w:rsid w:val="000A16E5"/>
    <w:rsid w:val="000A230B"/>
    <w:rsid w:val="000A4E49"/>
    <w:rsid w:val="000A5379"/>
    <w:rsid w:val="000A5A8B"/>
    <w:rsid w:val="000A62E8"/>
    <w:rsid w:val="000A6406"/>
    <w:rsid w:val="000B0790"/>
    <w:rsid w:val="000B2023"/>
    <w:rsid w:val="000B4FD9"/>
    <w:rsid w:val="000C0AA2"/>
    <w:rsid w:val="000C128B"/>
    <w:rsid w:val="000C54F4"/>
    <w:rsid w:val="000C5831"/>
    <w:rsid w:val="000C6AF1"/>
    <w:rsid w:val="000C7594"/>
    <w:rsid w:val="000D07C5"/>
    <w:rsid w:val="000D2AD3"/>
    <w:rsid w:val="000D5B53"/>
    <w:rsid w:val="000D6592"/>
    <w:rsid w:val="000D76C6"/>
    <w:rsid w:val="000E2E66"/>
    <w:rsid w:val="000E383E"/>
    <w:rsid w:val="000E4894"/>
    <w:rsid w:val="000E5241"/>
    <w:rsid w:val="000E5C62"/>
    <w:rsid w:val="000E7D1A"/>
    <w:rsid w:val="000F14BC"/>
    <w:rsid w:val="000F1D41"/>
    <w:rsid w:val="000F32C9"/>
    <w:rsid w:val="000F433D"/>
    <w:rsid w:val="000F4E2B"/>
    <w:rsid w:val="000F6074"/>
    <w:rsid w:val="000F6EFA"/>
    <w:rsid w:val="0010674E"/>
    <w:rsid w:val="00112175"/>
    <w:rsid w:val="00115B83"/>
    <w:rsid w:val="00117B93"/>
    <w:rsid w:val="00117CBB"/>
    <w:rsid w:val="00117DF5"/>
    <w:rsid w:val="00117E26"/>
    <w:rsid w:val="00121C2A"/>
    <w:rsid w:val="00124173"/>
    <w:rsid w:val="00125441"/>
    <w:rsid w:val="00125651"/>
    <w:rsid w:val="00126694"/>
    <w:rsid w:val="001272C1"/>
    <w:rsid w:val="0013373B"/>
    <w:rsid w:val="00134CCE"/>
    <w:rsid w:val="00135336"/>
    <w:rsid w:val="001363E8"/>
    <w:rsid w:val="0014235D"/>
    <w:rsid w:val="00144C2E"/>
    <w:rsid w:val="00144F71"/>
    <w:rsid w:val="00146DE6"/>
    <w:rsid w:val="00151F58"/>
    <w:rsid w:val="00152469"/>
    <w:rsid w:val="0015354C"/>
    <w:rsid w:val="00160675"/>
    <w:rsid w:val="00161FB8"/>
    <w:rsid w:val="00162F25"/>
    <w:rsid w:val="00163C52"/>
    <w:rsid w:val="00172E4D"/>
    <w:rsid w:val="00173610"/>
    <w:rsid w:val="0017618C"/>
    <w:rsid w:val="00177F45"/>
    <w:rsid w:val="00191303"/>
    <w:rsid w:val="00193264"/>
    <w:rsid w:val="00193A09"/>
    <w:rsid w:val="0019409E"/>
    <w:rsid w:val="0019446C"/>
    <w:rsid w:val="001958FF"/>
    <w:rsid w:val="001A24B1"/>
    <w:rsid w:val="001A2EC5"/>
    <w:rsid w:val="001A34B7"/>
    <w:rsid w:val="001A53C2"/>
    <w:rsid w:val="001A570E"/>
    <w:rsid w:val="001A6EAC"/>
    <w:rsid w:val="001B0907"/>
    <w:rsid w:val="001B1163"/>
    <w:rsid w:val="001B182A"/>
    <w:rsid w:val="001B41C4"/>
    <w:rsid w:val="001B68D0"/>
    <w:rsid w:val="001B7013"/>
    <w:rsid w:val="001C0B4A"/>
    <w:rsid w:val="001C5F0A"/>
    <w:rsid w:val="001C64DC"/>
    <w:rsid w:val="001D5499"/>
    <w:rsid w:val="001E0EAA"/>
    <w:rsid w:val="001E1087"/>
    <w:rsid w:val="001E1659"/>
    <w:rsid w:val="001F0390"/>
    <w:rsid w:val="001F0662"/>
    <w:rsid w:val="001F1D7B"/>
    <w:rsid w:val="001F3D57"/>
    <w:rsid w:val="001F676A"/>
    <w:rsid w:val="001F6EF5"/>
    <w:rsid w:val="002001A6"/>
    <w:rsid w:val="0020099D"/>
    <w:rsid w:val="00200B07"/>
    <w:rsid w:val="00201B44"/>
    <w:rsid w:val="00202037"/>
    <w:rsid w:val="0020426D"/>
    <w:rsid w:val="00207BB9"/>
    <w:rsid w:val="002120B0"/>
    <w:rsid w:val="00216D87"/>
    <w:rsid w:val="00217333"/>
    <w:rsid w:val="00222D8A"/>
    <w:rsid w:val="00225144"/>
    <w:rsid w:val="00227B8B"/>
    <w:rsid w:val="00232A8E"/>
    <w:rsid w:val="00232D18"/>
    <w:rsid w:val="00236C2F"/>
    <w:rsid w:val="0024095A"/>
    <w:rsid w:val="0024428A"/>
    <w:rsid w:val="00245182"/>
    <w:rsid w:val="00245AB0"/>
    <w:rsid w:val="002471AF"/>
    <w:rsid w:val="0025055E"/>
    <w:rsid w:val="0025190E"/>
    <w:rsid w:val="00254178"/>
    <w:rsid w:val="00255205"/>
    <w:rsid w:val="0025550A"/>
    <w:rsid w:val="00261B6D"/>
    <w:rsid w:val="00263082"/>
    <w:rsid w:val="00265D82"/>
    <w:rsid w:val="00266108"/>
    <w:rsid w:val="0027204B"/>
    <w:rsid w:val="00272D0F"/>
    <w:rsid w:val="002731D7"/>
    <w:rsid w:val="00273426"/>
    <w:rsid w:val="00274436"/>
    <w:rsid w:val="00275B9E"/>
    <w:rsid w:val="00277991"/>
    <w:rsid w:val="00280BCD"/>
    <w:rsid w:val="00280BF2"/>
    <w:rsid w:val="002817DE"/>
    <w:rsid w:val="00281ADF"/>
    <w:rsid w:val="00281E23"/>
    <w:rsid w:val="002826E2"/>
    <w:rsid w:val="00292B08"/>
    <w:rsid w:val="00292C57"/>
    <w:rsid w:val="00293C74"/>
    <w:rsid w:val="00295DF1"/>
    <w:rsid w:val="0029660F"/>
    <w:rsid w:val="0029716C"/>
    <w:rsid w:val="00297200"/>
    <w:rsid w:val="00297659"/>
    <w:rsid w:val="002A03DE"/>
    <w:rsid w:val="002A1A9D"/>
    <w:rsid w:val="002A26C4"/>
    <w:rsid w:val="002A34CF"/>
    <w:rsid w:val="002A3C35"/>
    <w:rsid w:val="002A437F"/>
    <w:rsid w:val="002A4462"/>
    <w:rsid w:val="002A5F3A"/>
    <w:rsid w:val="002A6068"/>
    <w:rsid w:val="002A6246"/>
    <w:rsid w:val="002A6669"/>
    <w:rsid w:val="002A7209"/>
    <w:rsid w:val="002B2108"/>
    <w:rsid w:val="002B2482"/>
    <w:rsid w:val="002B293A"/>
    <w:rsid w:val="002B38E4"/>
    <w:rsid w:val="002B4988"/>
    <w:rsid w:val="002C44B3"/>
    <w:rsid w:val="002C45E5"/>
    <w:rsid w:val="002C4A24"/>
    <w:rsid w:val="002C4CBC"/>
    <w:rsid w:val="002D27F8"/>
    <w:rsid w:val="002D4097"/>
    <w:rsid w:val="002D57D1"/>
    <w:rsid w:val="002D5C37"/>
    <w:rsid w:val="002D5EB6"/>
    <w:rsid w:val="002E12A6"/>
    <w:rsid w:val="002E1474"/>
    <w:rsid w:val="002E14A7"/>
    <w:rsid w:val="002E4115"/>
    <w:rsid w:val="002E5830"/>
    <w:rsid w:val="002E5B75"/>
    <w:rsid w:val="002F24F8"/>
    <w:rsid w:val="002F3193"/>
    <w:rsid w:val="002F5FBE"/>
    <w:rsid w:val="002F6031"/>
    <w:rsid w:val="002F7156"/>
    <w:rsid w:val="00301D4F"/>
    <w:rsid w:val="0030496B"/>
    <w:rsid w:val="00304BE4"/>
    <w:rsid w:val="00306714"/>
    <w:rsid w:val="003070CC"/>
    <w:rsid w:val="00310C6E"/>
    <w:rsid w:val="00311492"/>
    <w:rsid w:val="003117DC"/>
    <w:rsid w:val="003128D5"/>
    <w:rsid w:val="00313EFD"/>
    <w:rsid w:val="00316235"/>
    <w:rsid w:val="00316324"/>
    <w:rsid w:val="00317A48"/>
    <w:rsid w:val="00320427"/>
    <w:rsid w:val="00324224"/>
    <w:rsid w:val="00326F89"/>
    <w:rsid w:val="003332D4"/>
    <w:rsid w:val="00334DF1"/>
    <w:rsid w:val="00336327"/>
    <w:rsid w:val="00336E4B"/>
    <w:rsid w:val="0034184B"/>
    <w:rsid w:val="003441BE"/>
    <w:rsid w:val="00346874"/>
    <w:rsid w:val="00347002"/>
    <w:rsid w:val="00351E1E"/>
    <w:rsid w:val="00353F3A"/>
    <w:rsid w:val="00360FB0"/>
    <w:rsid w:val="00361D0E"/>
    <w:rsid w:val="0036244D"/>
    <w:rsid w:val="003657BD"/>
    <w:rsid w:val="003673D3"/>
    <w:rsid w:val="00367F42"/>
    <w:rsid w:val="003707E8"/>
    <w:rsid w:val="00375147"/>
    <w:rsid w:val="003760C9"/>
    <w:rsid w:val="003779F6"/>
    <w:rsid w:val="003833BE"/>
    <w:rsid w:val="003835AD"/>
    <w:rsid w:val="00384ECD"/>
    <w:rsid w:val="0038559E"/>
    <w:rsid w:val="00391F9B"/>
    <w:rsid w:val="003927F5"/>
    <w:rsid w:val="0039315D"/>
    <w:rsid w:val="0039432B"/>
    <w:rsid w:val="00396B66"/>
    <w:rsid w:val="003A2D9F"/>
    <w:rsid w:val="003A41BF"/>
    <w:rsid w:val="003A50C1"/>
    <w:rsid w:val="003A6DF7"/>
    <w:rsid w:val="003B1A33"/>
    <w:rsid w:val="003B30FE"/>
    <w:rsid w:val="003B4841"/>
    <w:rsid w:val="003C259D"/>
    <w:rsid w:val="003C2795"/>
    <w:rsid w:val="003C7083"/>
    <w:rsid w:val="003D038D"/>
    <w:rsid w:val="003D126A"/>
    <w:rsid w:val="003D2493"/>
    <w:rsid w:val="003D32FC"/>
    <w:rsid w:val="003D3EFB"/>
    <w:rsid w:val="003D42A8"/>
    <w:rsid w:val="003D4DE6"/>
    <w:rsid w:val="003D4EC8"/>
    <w:rsid w:val="003E1962"/>
    <w:rsid w:val="003E1AE1"/>
    <w:rsid w:val="003E71A8"/>
    <w:rsid w:val="003F0213"/>
    <w:rsid w:val="003F15EB"/>
    <w:rsid w:val="003F22C8"/>
    <w:rsid w:val="003F5301"/>
    <w:rsid w:val="003F5C30"/>
    <w:rsid w:val="003F74A9"/>
    <w:rsid w:val="00413914"/>
    <w:rsid w:val="00415746"/>
    <w:rsid w:val="004168BB"/>
    <w:rsid w:val="004173B6"/>
    <w:rsid w:val="004220D0"/>
    <w:rsid w:val="004225E0"/>
    <w:rsid w:val="004228A2"/>
    <w:rsid w:val="00425C74"/>
    <w:rsid w:val="00426B07"/>
    <w:rsid w:val="0043058C"/>
    <w:rsid w:val="0043292D"/>
    <w:rsid w:val="00436087"/>
    <w:rsid w:val="004407E5"/>
    <w:rsid w:val="004418E1"/>
    <w:rsid w:val="004445FF"/>
    <w:rsid w:val="00444F44"/>
    <w:rsid w:val="00445BDE"/>
    <w:rsid w:val="004470A3"/>
    <w:rsid w:val="00447DC4"/>
    <w:rsid w:val="00451F6D"/>
    <w:rsid w:val="00453F53"/>
    <w:rsid w:val="00461F5F"/>
    <w:rsid w:val="004636A8"/>
    <w:rsid w:val="00464052"/>
    <w:rsid w:val="004715B6"/>
    <w:rsid w:val="00473702"/>
    <w:rsid w:val="004747EA"/>
    <w:rsid w:val="00475A34"/>
    <w:rsid w:val="00477749"/>
    <w:rsid w:val="00477DB8"/>
    <w:rsid w:val="00484111"/>
    <w:rsid w:val="004844CD"/>
    <w:rsid w:val="004853BD"/>
    <w:rsid w:val="0049067B"/>
    <w:rsid w:val="0049185A"/>
    <w:rsid w:val="00494EAB"/>
    <w:rsid w:val="00495126"/>
    <w:rsid w:val="00495A93"/>
    <w:rsid w:val="00495FF6"/>
    <w:rsid w:val="00497D85"/>
    <w:rsid w:val="004A189D"/>
    <w:rsid w:val="004A3D01"/>
    <w:rsid w:val="004A3F6D"/>
    <w:rsid w:val="004A5101"/>
    <w:rsid w:val="004B0F56"/>
    <w:rsid w:val="004B3D1D"/>
    <w:rsid w:val="004B407A"/>
    <w:rsid w:val="004B4627"/>
    <w:rsid w:val="004B6502"/>
    <w:rsid w:val="004C5287"/>
    <w:rsid w:val="004C54E1"/>
    <w:rsid w:val="004C6A03"/>
    <w:rsid w:val="004C7511"/>
    <w:rsid w:val="004D047B"/>
    <w:rsid w:val="004D1EF8"/>
    <w:rsid w:val="004D2524"/>
    <w:rsid w:val="004E12DC"/>
    <w:rsid w:val="004E15DE"/>
    <w:rsid w:val="004E15E4"/>
    <w:rsid w:val="004E1BAF"/>
    <w:rsid w:val="004E1CA2"/>
    <w:rsid w:val="004E3123"/>
    <w:rsid w:val="004E3C95"/>
    <w:rsid w:val="004F0685"/>
    <w:rsid w:val="004F1E65"/>
    <w:rsid w:val="004F371E"/>
    <w:rsid w:val="004F44D1"/>
    <w:rsid w:val="005006E6"/>
    <w:rsid w:val="005007E5"/>
    <w:rsid w:val="00501F88"/>
    <w:rsid w:val="005112CB"/>
    <w:rsid w:val="00511C4B"/>
    <w:rsid w:val="0052288D"/>
    <w:rsid w:val="00523C92"/>
    <w:rsid w:val="005258FE"/>
    <w:rsid w:val="005273CF"/>
    <w:rsid w:val="0052771B"/>
    <w:rsid w:val="00530FF1"/>
    <w:rsid w:val="00532C2E"/>
    <w:rsid w:val="0053449F"/>
    <w:rsid w:val="00535564"/>
    <w:rsid w:val="00542101"/>
    <w:rsid w:val="0054798A"/>
    <w:rsid w:val="0055277E"/>
    <w:rsid w:val="00553FC6"/>
    <w:rsid w:val="00555C41"/>
    <w:rsid w:val="0055690C"/>
    <w:rsid w:val="00556B72"/>
    <w:rsid w:val="0056009A"/>
    <w:rsid w:val="005616C1"/>
    <w:rsid w:val="0056239F"/>
    <w:rsid w:val="00564BAB"/>
    <w:rsid w:val="00566A00"/>
    <w:rsid w:val="00571225"/>
    <w:rsid w:val="00573A74"/>
    <w:rsid w:val="00575555"/>
    <w:rsid w:val="00576BB2"/>
    <w:rsid w:val="005770DE"/>
    <w:rsid w:val="005772D5"/>
    <w:rsid w:val="00577862"/>
    <w:rsid w:val="00581F7A"/>
    <w:rsid w:val="00583F20"/>
    <w:rsid w:val="0058539E"/>
    <w:rsid w:val="00586FA2"/>
    <w:rsid w:val="00593A1B"/>
    <w:rsid w:val="00594E25"/>
    <w:rsid w:val="00596781"/>
    <w:rsid w:val="00596DF7"/>
    <w:rsid w:val="005A04DB"/>
    <w:rsid w:val="005A0C50"/>
    <w:rsid w:val="005A0FD0"/>
    <w:rsid w:val="005A3380"/>
    <w:rsid w:val="005A3653"/>
    <w:rsid w:val="005A4AFE"/>
    <w:rsid w:val="005A5B4B"/>
    <w:rsid w:val="005A5FC5"/>
    <w:rsid w:val="005B0E2F"/>
    <w:rsid w:val="005B1EF7"/>
    <w:rsid w:val="005C1DA4"/>
    <w:rsid w:val="005C5FE9"/>
    <w:rsid w:val="005C6A21"/>
    <w:rsid w:val="005C701F"/>
    <w:rsid w:val="005D33C7"/>
    <w:rsid w:val="005D694F"/>
    <w:rsid w:val="005E27FB"/>
    <w:rsid w:val="005E31D8"/>
    <w:rsid w:val="005E36E9"/>
    <w:rsid w:val="005F3A1F"/>
    <w:rsid w:val="005F44C2"/>
    <w:rsid w:val="005F70AA"/>
    <w:rsid w:val="005F7E2E"/>
    <w:rsid w:val="006002F6"/>
    <w:rsid w:val="0060151E"/>
    <w:rsid w:val="00610595"/>
    <w:rsid w:val="00611457"/>
    <w:rsid w:val="0061158B"/>
    <w:rsid w:val="00612C6B"/>
    <w:rsid w:val="0061449E"/>
    <w:rsid w:val="00614865"/>
    <w:rsid w:val="006210B2"/>
    <w:rsid w:val="00621222"/>
    <w:rsid w:val="006224DB"/>
    <w:rsid w:val="00623672"/>
    <w:rsid w:val="006250FB"/>
    <w:rsid w:val="006272A2"/>
    <w:rsid w:val="0063033D"/>
    <w:rsid w:val="00631420"/>
    <w:rsid w:val="0063158C"/>
    <w:rsid w:val="0063195F"/>
    <w:rsid w:val="006332C3"/>
    <w:rsid w:val="00633360"/>
    <w:rsid w:val="0063336F"/>
    <w:rsid w:val="006357BA"/>
    <w:rsid w:val="0064098C"/>
    <w:rsid w:val="006424F9"/>
    <w:rsid w:val="0064329D"/>
    <w:rsid w:val="006433DF"/>
    <w:rsid w:val="0064341F"/>
    <w:rsid w:val="00644B82"/>
    <w:rsid w:val="00647DA8"/>
    <w:rsid w:val="00651A14"/>
    <w:rsid w:val="00651D48"/>
    <w:rsid w:val="0065223D"/>
    <w:rsid w:val="00652EA9"/>
    <w:rsid w:val="00656B11"/>
    <w:rsid w:val="00657FB6"/>
    <w:rsid w:val="00662E71"/>
    <w:rsid w:val="00663C3A"/>
    <w:rsid w:val="00663DC2"/>
    <w:rsid w:val="0066522B"/>
    <w:rsid w:val="00665B24"/>
    <w:rsid w:val="00672142"/>
    <w:rsid w:val="00672E16"/>
    <w:rsid w:val="0067395A"/>
    <w:rsid w:val="00676C64"/>
    <w:rsid w:val="00677878"/>
    <w:rsid w:val="0067795D"/>
    <w:rsid w:val="00677EAC"/>
    <w:rsid w:val="00684158"/>
    <w:rsid w:val="00684EFC"/>
    <w:rsid w:val="00687A51"/>
    <w:rsid w:val="00690F91"/>
    <w:rsid w:val="0069662A"/>
    <w:rsid w:val="006A0125"/>
    <w:rsid w:val="006A3056"/>
    <w:rsid w:val="006A38E2"/>
    <w:rsid w:val="006A519E"/>
    <w:rsid w:val="006A5D26"/>
    <w:rsid w:val="006A68A5"/>
    <w:rsid w:val="006A7CF9"/>
    <w:rsid w:val="006B0269"/>
    <w:rsid w:val="006B103C"/>
    <w:rsid w:val="006B324C"/>
    <w:rsid w:val="006B3A91"/>
    <w:rsid w:val="006B4AD5"/>
    <w:rsid w:val="006B5E69"/>
    <w:rsid w:val="006B6A08"/>
    <w:rsid w:val="006B7C08"/>
    <w:rsid w:val="006C1359"/>
    <w:rsid w:val="006C5EDC"/>
    <w:rsid w:val="006C7A34"/>
    <w:rsid w:val="006D2D69"/>
    <w:rsid w:val="006D36E0"/>
    <w:rsid w:val="006D5EAB"/>
    <w:rsid w:val="006D7A73"/>
    <w:rsid w:val="006E0EF1"/>
    <w:rsid w:val="006E2D14"/>
    <w:rsid w:val="006E30FE"/>
    <w:rsid w:val="006E5D05"/>
    <w:rsid w:val="006E745D"/>
    <w:rsid w:val="006E77A9"/>
    <w:rsid w:val="006F0EC1"/>
    <w:rsid w:val="006F2C49"/>
    <w:rsid w:val="006F6F92"/>
    <w:rsid w:val="0070424B"/>
    <w:rsid w:val="007051A5"/>
    <w:rsid w:val="00711E08"/>
    <w:rsid w:val="00712D03"/>
    <w:rsid w:val="007139CF"/>
    <w:rsid w:val="0071709A"/>
    <w:rsid w:val="00717AED"/>
    <w:rsid w:val="00720FB7"/>
    <w:rsid w:val="00722D61"/>
    <w:rsid w:val="00723B43"/>
    <w:rsid w:val="00724DD5"/>
    <w:rsid w:val="00730372"/>
    <w:rsid w:val="00730B99"/>
    <w:rsid w:val="00732604"/>
    <w:rsid w:val="00732AF3"/>
    <w:rsid w:val="00741E3C"/>
    <w:rsid w:val="00743898"/>
    <w:rsid w:val="00746F12"/>
    <w:rsid w:val="00751BD3"/>
    <w:rsid w:val="007524CB"/>
    <w:rsid w:val="00752654"/>
    <w:rsid w:val="007532B2"/>
    <w:rsid w:val="00753A66"/>
    <w:rsid w:val="00756F25"/>
    <w:rsid w:val="007606C2"/>
    <w:rsid w:val="00761313"/>
    <w:rsid w:val="007613BC"/>
    <w:rsid w:val="00764585"/>
    <w:rsid w:val="007668BC"/>
    <w:rsid w:val="00771EA7"/>
    <w:rsid w:val="00772D28"/>
    <w:rsid w:val="007737D5"/>
    <w:rsid w:val="00774BE2"/>
    <w:rsid w:val="0077612D"/>
    <w:rsid w:val="007764F5"/>
    <w:rsid w:val="00777165"/>
    <w:rsid w:val="00786FB5"/>
    <w:rsid w:val="0078778C"/>
    <w:rsid w:val="007A0814"/>
    <w:rsid w:val="007A237D"/>
    <w:rsid w:val="007A47CD"/>
    <w:rsid w:val="007A58BE"/>
    <w:rsid w:val="007A69DF"/>
    <w:rsid w:val="007B3BA5"/>
    <w:rsid w:val="007C1DB1"/>
    <w:rsid w:val="007C3D9B"/>
    <w:rsid w:val="007C635A"/>
    <w:rsid w:val="007D14C5"/>
    <w:rsid w:val="007D1B47"/>
    <w:rsid w:val="007D454A"/>
    <w:rsid w:val="007D48BE"/>
    <w:rsid w:val="007D5F3D"/>
    <w:rsid w:val="007D65DB"/>
    <w:rsid w:val="007D670F"/>
    <w:rsid w:val="007D7227"/>
    <w:rsid w:val="007E19B0"/>
    <w:rsid w:val="007E3705"/>
    <w:rsid w:val="007E372D"/>
    <w:rsid w:val="007E3FA5"/>
    <w:rsid w:val="007E4D1F"/>
    <w:rsid w:val="007E604A"/>
    <w:rsid w:val="007E74D2"/>
    <w:rsid w:val="007F0F0D"/>
    <w:rsid w:val="007F3FA0"/>
    <w:rsid w:val="007F573A"/>
    <w:rsid w:val="0080056F"/>
    <w:rsid w:val="008030DF"/>
    <w:rsid w:val="008115E6"/>
    <w:rsid w:val="008117C8"/>
    <w:rsid w:val="00812F14"/>
    <w:rsid w:val="008132EA"/>
    <w:rsid w:val="00813E4F"/>
    <w:rsid w:val="00814418"/>
    <w:rsid w:val="00814B4E"/>
    <w:rsid w:val="00815277"/>
    <w:rsid w:val="00817BC7"/>
    <w:rsid w:val="00821E0F"/>
    <w:rsid w:val="00823A78"/>
    <w:rsid w:val="008259A0"/>
    <w:rsid w:val="0082701A"/>
    <w:rsid w:val="00830A52"/>
    <w:rsid w:val="008347E0"/>
    <w:rsid w:val="00836F7D"/>
    <w:rsid w:val="00840E38"/>
    <w:rsid w:val="00841504"/>
    <w:rsid w:val="0084270A"/>
    <w:rsid w:val="008460A0"/>
    <w:rsid w:val="0084693B"/>
    <w:rsid w:val="0085309B"/>
    <w:rsid w:val="008602EA"/>
    <w:rsid w:val="00861F4E"/>
    <w:rsid w:val="0086211C"/>
    <w:rsid w:val="0086686C"/>
    <w:rsid w:val="00870C26"/>
    <w:rsid w:val="00872347"/>
    <w:rsid w:val="00872ADA"/>
    <w:rsid w:val="00875AC4"/>
    <w:rsid w:val="00876C21"/>
    <w:rsid w:val="008815CB"/>
    <w:rsid w:val="00881C5F"/>
    <w:rsid w:val="00881C6C"/>
    <w:rsid w:val="008875A1"/>
    <w:rsid w:val="00891863"/>
    <w:rsid w:val="008924E8"/>
    <w:rsid w:val="0089312E"/>
    <w:rsid w:val="00893D92"/>
    <w:rsid w:val="00896256"/>
    <w:rsid w:val="008970BD"/>
    <w:rsid w:val="008A03D3"/>
    <w:rsid w:val="008A0C5B"/>
    <w:rsid w:val="008A228D"/>
    <w:rsid w:val="008A3621"/>
    <w:rsid w:val="008A4A4A"/>
    <w:rsid w:val="008A7B33"/>
    <w:rsid w:val="008B2E85"/>
    <w:rsid w:val="008B4234"/>
    <w:rsid w:val="008B523F"/>
    <w:rsid w:val="008B5AFF"/>
    <w:rsid w:val="008C0A1D"/>
    <w:rsid w:val="008C3E9A"/>
    <w:rsid w:val="008C4564"/>
    <w:rsid w:val="008C4587"/>
    <w:rsid w:val="008C647D"/>
    <w:rsid w:val="008D1CA9"/>
    <w:rsid w:val="008D4342"/>
    <w:rsid w:val="008D4390"/>
    <w:rsid w:val="008D4A75"/>
    <w:rsid w:val="008D56B0"/>
    <w:rsid w:val="008E1A3A"/>
    <w:rsid w:val="0090166C"/>
    <w:rsid w:val="00904943"/>
    <w:rsid w:val="00911C71"/>
    <w:rsid w:val="00912564"/>
    <w:rsid w:val="00912829"/>
    <w:rsid w:val="00913D0F"/>
    <w:rsid w:val="00915553"/>
    <w:rsid w:val="00915AE5"/>
    <w:rsid w:val="009178DD"/>
    <w:rsid w:val="00917B67"/>
    <w:rsid w:val="009209F7"/>
    <w:rsid w:val="00922913"/>
    <w:rsid w:val="009236F2"/>
    <w:rsid w:val="0092385A"/>
    <w:rsid w:val="00924D26"/>
    <w:rsid w:val="00925DFF"/>
    <w:rsid w:val="0093169F"/>
    <w:rsid w:val="00940E42"/>
    <w:rsid w:val="00942EC3"/>
    <w:rsid w:val="009438C2"/>
    <w:rsid w:val="00945FED"/>
    <w:rsid w:val="009467A6"/>
    <w:rsid w:val="00947DBF"/>
    <w:rsid w:val="0095046C"/>
    <w:rsid w:val="00951DD0"/>
    <w:rsid w:val="00954023"/>
    <w:rsid w:val="00955732"/>
    <w:rsid w:val="0096148A"/>
    <w:rsid w:val="00961E85"/>
    <w:rsid w:val="00962056"/>
    <w:rsid w:val="00964261"/>
    <w:rsid w:val="009646C7"/>
    <w:rsid w:val="00966CB9"/>
    <w:rsid w:val="00967183"/>
    <w:rsid w:val="0096727A"/>
    <w:rsid w:val="00972D1B"/>
    <w:rsid w:val="00975F14"/>
    <w:rsid w:val="00976E8F"/>
    <w:rsid w:val="00990C69"/>
    <w:rsid w:val="00992AB9"/>
    <w:rsid w:val="009954AB"/>
    <w:rsid w:val="009A0334"/>
    <w:rsid w:val="009A3127"/>
    <w:rsid w:val="009B18B4"/>
    <w:rsid w:val="009B237A"/>
    <w:rsid w:val="009B3D20"/>
    <w:rsid w:val="009B5B03"/>
    <w:rsid w:val="009B6D93"/>
    <w:rsid w:val="009C283B"/>
    <w:rsid w:val="009C2D7F"/>
    <w:rsid w:val="009C2F2F"/>
    <w:rsid w:val="009C35C1"/>
    <w:rsid w:val="009D201A"/>
    <w:rsid w:val="009D335B"/>
    <w:rsid w:val="009D4A03"/>
    <w:rsid w:val="009D5F24"/>
    <w:rsid w:val="009E4AEE"/>
    <w:rsid w:val="009E4D35"/>
    <w:rsid w:val="009E535C"/>
    <w:rsid w:val="009F0A15"/>
    <w:rsid w:val="009F10A3"/>
    <w:rsid w:val="009F281D"/>
    <w:rsid w:val="009F3802"/>
    <w:rsid w:val="009F3BAA"/>
    <w:rsid w:val="009F4878"/>
    <w:rsid w:val="009F4CE1"/>
    <w:rsid w:val="009F7F22"/>
    <w:rsid w:val="00A02E6D"/>
    <w:rsid w:val="00A033D0"/>
    <w:rsid w:val="00A03751"/>
    <w:rsid w:val="00A05FA6"/>
    <w:rsid w:val="00A07619"/>
    <w:rsid w:val="00A153FB"/>
    <w:rsid w:val="00A1686E"/>
    <w:rsid w:val="00A214FA"/>
    <w:rsid w:val="00A23319"/>
    <w:rsid w:val="00A23BD5"/>
    <w:rsid w:val="00A24513"/>
    <w:rsid w:val="00A259BE"/>
    <w:rsid w:val="00A264B8"/>
    <w:rsid w:val="00A26593"/>
    <w:rsid w:val="00A3172C"/>
    <w:rsid w:val="00A3237E"/>
    <w:rsid w:val="00A32541"/>
    <w:rsid w:val="00A35ACC"/>
    <w:rsid w:val="00A36FE1"/>
    <w:rsid w:val="00A410FC"/>
    <w:rsid w:val="00A42586"/>
    <w:rsid w:val="00A42786"/>
    <w:rsid w:val="00A439E1"/>
    <w:rsid w:val="00A44381"/>
    <w:rsid w:val="00A45D90"/>
    <w:rsid w:val="00A45DB2"/>
    <w:rsid w:val="00A45E57"/>
    <w:rsid w:val="00A513BB"/>
    <w:rsid w:val="00A52668"/>
    <w:rsid w:val="00A54CA3"/>
    <w:rsid w:val="00A55C1E"/>
    <w:rsid w:val="00A57A83"/>
    <w:rsid w:val="00A623A6"/>
    <w:rsid w:val="00A624DA"/>
    <w:rsid w:val="00A65ADC"/>
    <w:rsid w:val="00A67A4A"/>
    <w:rsid w:val="00A70BAC"/>
    <w:rsid w:val="00A71700"/>
    <w:rsid w:val="00A738AD"/>
    <w:rsid w:val="00A7761C"/>
    <w:rsid w:val="00A84B21"/>
    <w:rsid w:val="00A8552F"/>
    <w:rsid w:val="00A865A2"/>
    <w:rsid w:val="00A86AC1"/>
    <w:rsid w:val="00A918D7"/>
    <w:rsid w:val="00A927CC"/>
    <w:rsid w:val="00A93F52"/>
    <w:rsid w:val="00A95BEA"/>
    <w:rsid w:val="00A95E4E"/>
    <w:rsid w:val="00A976A1"/>
    <w:rsid w:val="00A977A2"/>
    <w:rsid w:val="00A9787C"/>
    <w:rsid w:val="00A979A1"/>
    <w:rsid w:val="00AA58F9"/>
    <w:rsid w:val="00AB1835"/>
    <w:rsid w:val="00AB22A2"/>
    <w:rsid w:val="00AB295E"/>
    <w:rsid w:val="00AB3554"/>
    <w:rsid w:val="00AB5C22"/>
    <w:rsid w:val="00AB64FE"/>
    <w:rsid w:val="00AB72F4"/>
    <w:rsid w:val="00AB7788"/>
    <w:rsid w:val="00AB79A9"/>
    <w:rsid w:val="00AC2373"/>
    <w:rsid w:val="00AC3122"/>
    <w:rsid w:val="00AC3AAE"/>
    <w:rsid w:val="00AC6A5E"/>
    <w:rsid w:val="00AC75F6"/>
    <w:rsid w:val="00AD2F1D"/>
    <w:rsid w:val="00AD349D"/>
    <w:rsid w:val="00AD39FC"/>
    <w:rsid w:val="00AD6A25"/>
    <w:rsid w:val="00AD7E0B"/>
    <w:rsid w:val="00AD7EF5"/>
    <w:rsid w:val="00AE38A1"/>
    <w:rsid w:val="00AE3D1F"/>
    <w:rsid w:val="00AE3D8D"/>
    <w:rsid w:val="00AE572D"/>
    <w:rsid w:val="00AE6E79"/>
    <w:rsid w:val="00AF1CB6"/>
    <w:rsid w:val="00AF3F7B"/>
    <w:rsid w:val="00AF569D"/>
    <w:rsid w:val="00B01566"/>
    <w:rsid w:val="00B03A29"/>
    <w:rsid w:val="00B03C7D"/>
    <w:rsid w:val="00B040D3"/>
    <w:rsid w:val="00B05895"/>
    <w:rsid w:val="00B05B2A"/>
    <w:rsid w:val="00B10613"/>
    <w:rsid w:val="00B12C02"/>
    <w:rsid w:val="00B159C1"/>
    <w:rsid w:val="00B20300"/>
    <w:rsid w:val="00B2061E"/>
    <w:rsid w:val="00B20CE7"/>
    <w:rsid w:val="00B227D2"/>
    <w:rsid w:val="00B26BDD"/>
    <w:rsid w:val="00B308B4"/>
    <w:rsid w:val="00B324C5"/>
    <w:rsid w:val="00B3346F"/>
    <w:rsid w:val="00B34F3E"/>
    <w:rsid w:val="00B35D4C"/>
    <w:rsid w:val="00B36BB5"/>
    <w:rsid w:val="00B402FD"/>
    <w:rsid w:val="00B4207D"/>
    <w:rsid w:val="00B43D5A"/>
    <w:rsid w:val="00B44B5B"/>
    <w:rsid w:val="00B45508"/>
    <w:rsid w:val="00B460AC"/>
    <w:rsid w:val="00B46743"/>
    <w:rsid w:val="00B5051A"/>
    <w:rsid w:val="00B51DF4"/>
    <w:rsid w:val="00B520CB"/>
    <w:rsid w:val="00B543EC"/>
    <w:rsid w:val="00B61A05"/>
    <w:rsid w:val="00B62CD9"/>
    <w:rsid w:val="00B654E8"/>
    <w:rsid w:val="00B712FB"/>
    <w:rsid w:val="00B740D1"/>
    <w:rsid w:val="00B750E8"/>
    <w:rsid w:val="00B778B7"/>
    <w:rsid w:val="00B77E48"/>
    <w:rsid w:val="00B81E2D"/>
    <w:rsid w:val="00B851F4"/>
    <w:rsid w:val="00B857BC"/>
    <w:rsid w:val="00B86771"/>
    <w:rsid w:val="00B941CF"/>
    <w:rsid w:val="00B95D13"/>
    <w:rsid w:val="00B9747C"/>
    <w:rsid w:val="00B9789F"/>
    <w:rsid w:val="00BA0AA0"/>
    <w:rsid w:val="00BA1116"/>
    <w:rsid w:val="00BB6EA6"/>
    <w:rsid w:val="00BC3ABE"/>
    <w:rsid w:val="00BC460E"/>
    <w:rsid w:val="00BC57A0"/>
    <w:rsid w:val="00BC66C3"/>
    <w:rsid w:val="00BD1112"/>
    <w:rsid w:val="00BD3385"/>
    <w:rsid w:val="00BD4905"/>
    <w:rsid w:val="00BD7F31"/>
    <w:rsid w:val="00BE068E"/>
    <w:rsid w:val="00BE1E13"/>
    <w:rsid w:val="00BE2B14"/>
    <w:rsid w:val="00BE2F21"/>
    <w:rsid w:val="00BE44B6"/>
    <w:rsid w:val="00BE6246"/>
    <w:rsid w:val="00BE7051"/>
    <w:rsid w:val="00BF144D"/>
    <w:rsid w:val="00BF26CF"/>
    <w:rsid w:val="00BF3DA1"/>
    <w:rsid w:val="00BF3FCB"/>
    <w:rsid w:val="00BF5607"/>
    <w:rsid w:val="00BF5C7E"/>
    <w:rsid w:val="00BF7ECE"/>
    <w:rsid w:val="00C01A68"/>
    <w:rsid w:val="00C04255"/>
    <w:rsid w:val="00C06005"/>
    <w:rsid w:val="00C06419"/>
    <w:rsid w:val="00C07387"/>
    <w:rsid w:val="00C07E03"/>
    <w:rsid w:val="00C120D9"/>
    <w:rsid w:val="00C1457E"/>
    <w:rsid w:val="00C16622"/>
    <w:rsid w:val="00C2178E"/>
    <w:rsid w:val="00C236AD"/>
    <w:rsid w:val="00C26F57"/>
    <w:rsid w:val="00C2787E"/>
    <w:rsid w:val="00C34695"/>
    <w:rsid w:val="00C4303B"/>
    <w:rsid w:val="00C43DB6"/>
    <w:rsid w:val="00C45AD5"/>
    <w:rsid w:val="00C4795D"/>
    <w:rsid w:val="00C47969"/>
    <w:rsid w:val="00C47F57"/>
    <w:rsid w:val="00C53CF1"/>
    <w:rsid w:val="00C55612"/>
    <w:rsid w:val="00C56D9D"/>
    <w:rsid w:val="00C60046"/>
    <w:rsid w:val="00C610EA"/>
    <w:rsid w:val="00C61CE3"/>
    <w:rsid w:val="00C6476F"/>
    <w:rsid w:val="00C66DA5"/>
    <w:rsid w:val="00C673CA"/>
    <w:rsid w:val="00C67AE8"/>
    <w:rsid w:val="00C7079C"/>
    <w:rsid w:val="00C71836"/>
    <w:rsid w:val="00C76691"/>
    <w:rsid w:val="00C802A9"/>
    <w:rsid w:val="00C9037E"/>
    <w:rsid w:val="00C91FC3"/>
    <w:rsid w:val="00C931A7"/>
    <w:rsid w:val="00C94280"/>
    <w:rsid w:val="00C9677F"/>
    <w:rsid w:val="00C9720B"/>
    <w:rsid w:val="00C97BB1"/>
    <w:rsid w:val="00CA10DB"/>
    <w:rsid w:val="00CA24C6"/>
    <w:rsid w:val="00CA2D4D"/>
    <w:rsid w:val="00CA331C"/>
    <w:rsid w:val="00CA53A8"/>
    <w:rsid w:val="00CB04D7"/>
    <w:rsid w:val="00CB166D"/>
    <w:rsid w:val="00CC5657"/>
    <w:rsid w:val="00CD0D55"/>
    <w:rsid w:val="00CD0FE0"/>
    <w:rsid w:val="00CD2B23"/>
    <w:rsid w:val="00CD37A2"/>
    <w:rsid w:val="00CD3998"/>
    <w:rsid w:val="00CD478F"/>
    <w:rsid w:val="00CD4D05"/>
    <w:rsid w:val="00CD65A5"/>
    <w:rsid w:val="00CE0680"/>
    <w:rsid w:val="00CE2A0A"/>
    <w:rsid w:val="00CE76AE"/>
    <w:rsid w:val="00CF47C9"/>
    <w:rsid w:val="00D01506"/>
    <w:rsid w:val="00D03C2A"/>
    <w:rsid w:val="00D0498B"/>
    <w:rsid w:val="00D04B6C"/>
    <w:rsid w:val="00D11A14"/>
    <w:rsid w:val="00D11FE5"/>
    <w:rsid w:val="00D142F7"/>
    <w:rsid w:val="00D159A0"/>
    <w:rsid w:val="00D16729"/>
    <w:rsid w:val="00D21012"/>
    <w:rsid w:val="00D21FA6"/>
    <w:rsid w:val="00D33EA1"/>
    <w:rsid w:val="00D377C8"/>
    <w:rsid w:val="00D379FE"/>
    <w:rsid w:val="00D433B6"/>
    <w:rsid w:val="00D456DB"/>
    <w:rsid w:val="00D538A7"/>
    <w:rsid w:val="00D53D41"/>
    <w:rsid w:val="00D55353"/>
    <w:rsid w:val="00D5624F"/>
    <w:rsid w:val="00D563A5"/>
    <w:rsid w:val="00D62F2E"/>
    <w:rsid w:val="00D67487"/>
    <w:rsid w:val="00D73BC7"/>
    <w:rsid w:val="00D75638"/>
    <w:rsid w:val="00D757FA"/>
    <w:rsid w:val="00D75B8B"/>
    <w:rsid w:val="00D766E1"/>
    <w:rsid w:val="00D82275"/>
    <w:rsid w:val="00D85CB1"/>
    <w:rsid w:val="00D879B6"/>
    <w:rsid w:val="00D906D5"/>
    <w:rsid w:val="00D90945"/>
    <w:rsid w:val="00D91847"/>
    <w:rsid w:val="00D920C6"/>
    <w:rsid w:val="00D92C3F"/>
    <w:rsid w:val="00D97A21"/>
    <w:rsid w:val="00DA0E06"/>
    <w:rsid w:val="00DA2F13"/>
    <w:rsid w:val="00DA4A67"/>
    <w:rsid w:val="00DA7B47"/>
    <w:rsid w:val="00DA7EB8"/>
    <w:rsid w:val="00DB0AED"/>
    <w:rsid w:val="00DB4705"/>
    <w:rsid w:val="00DB5823"/>
    <w:rsid w:val="00DB5BDF"/>
    <w:rsid w:val="00DB5E42"/>
    <w:rsid w:val="00DB6646"/>
    <w:rsid w:val="00DC062D"/>
    <w:rsid w:val="00DC0DDA"/>
    <w:rsid w:val="00DC49AA"/>
    <w:rsid w:val="00DC5491"/>
    <w:rsid w:val="00DC5F19"/>
    <w:rsid w:val="00DD2635"/>
    <w:rsid w:val="00DD28B2"/>
    <w:rsid w:val="00DD40CC"/>
    <w:rsid w:val="00DD6F7B"/>
    <w:rsid w:val="00DD7860"/>
    <w:rsid w:val="00DE0D2E"/>
    <w:rsid w:val="00DE100D"/>
    <w:rsid w:val="00DE10D4"/>
    <w:rsid w:val="00DE1AA1"/>
    <w:rsid w:val="00DE2AB9"/>
    <w:rsid w:val="00DE36DE"/>
    <w:rsid w:val="00DE3E87"/>
    <w:rsid w:val="00DE7F71"/>
    <w:rsid w:val="00DF0F9C"/>
    <w:rsid w:val="00DF1007"/>
    <w:rsid w:val="00DF5F60"/>
    <w:rsid w:val="00DF747B"/>
    <w:rsid w:val="00E01B8A"/>
    <w:rsid w:val="00E03B06"/>
    <w:rsid w:val="00E1097A"/>
    <w:rsid w:val="00E10E6E"/>
    <w:rsid w:val="00E12121"/>
    <w:rsid w:val="00E15BC5"/>
    <w:rsid w:val="00E21FE4"/>
    <w:rsid w:val="00E225D1"/>
    <w:rsid w:val="00E2379A"/>
    <w:rsid w:val="00E2420E"/>
    <w:rsid w:val="00E242CD"/>
    <w:rsid w:val="00E24562"/>
    <w:rsid w:val="00E248DE"/>
    <w:rsid w:val="00E25F00"/>
    <w:rsid w:val="00E2607D"/>
    <w:rsid w:val="00E31AA8"/>
    <w:rsid w:val="00E32F10"/>
    <w:rsid w:val="00E365CE"/>
    <w:rsid w:val="00E435A3"/>
    <w:rsid w:val="00E45134"/>
    <w:rsid w:val="00E5009A"/>
    <w:rsid w:val="00E50136"/>
    <w:rsid w:val="00E52AFC"/>
    <w:rsid w:val="00E56EBC"/>
    <w:rsid w:val="00E6020B"/>
    <w:rsid w:val="00E60335"/>
    <w:rsid w:val="00E6052B"/>
    <w:rsid w:val="00E63D06"/>
    <w:rsid w:val="00E65630"/>
    <w:rsid w:val="00E7353C"/>
    <w:rsid w:val="00E75E83"/>
    <w:rsid w:val="00E76DD7"/>
    <w:rsid w:val="00E77202"/>
    <w:rsid w:val="00E82146"/>
    <w:rsid w:val="00E83EB6"/>
    <w:rsid w:val="00E854EC"/>
    <w:rsid w:val="00E906A8"/>
    <w:rsid w:val="00E909A7"/>
    <w:rsid w:val="00E91197"/>
    <w:rsid w:val="00E95DA5"/>
    <w:rsid w:val="00E96176"/>
    <w:rsid w:val="00E96C79"/>
    <w:rsid w:val="00E974F4"/>
    <w:rsid w:val="00EA0A86"/>
    <w:rsid w:val="00EA2F17"/>
    <w:rsid w:val="00EA35BB"/>
    <w:rsid w:val="00EA673B"/>
    <w:rsid w:val="00EB25B1"/>
    <w:rsid w:val="00EB25D0"/>
    <w:rsid w:val="00EC195A"/>
    <w:rsid w:val="00EC30F1"/>
    <w:rsid w:val="00EC4363"/>
    <w:rsid w:val="00EC5808"/>
    <w:rsid w:val="00EC58D0"/>
    <w:rsid w:val="00EC74E6"/>
    <w:rsid w:val="00EC7C26"/>
    <w:rsid w:val="00ED02A0"/>
    <w:rsid w:val="00ED1C87"/>
    <w:rsid w:val="00ED1C9D"/>
    <w:rsid w:val="00ED43B5"/>
    <w:rsid w:val="00EE2130"/>
    <w:rsid w:val="00EE49B1"/>
    <w:rsid w:val="00EE54C6"/>
    <w:rsid w:val="00EE6DEF"/>
    <w:rsid w:val="00EF0C4E"/>
    <w:rsid w:val="00F03336"/>
    <w:rsid w:val="00F033EB"/>
    <w:rsid w:val="00F0494B"/>
    <w:rsid w:val="00F07235"/>
    <w:rsid w:val="00F112E1"/>
    <w:rsid w:val="00F128E0"/>
    <w:rsid w:val="00F13730"/>
    <w:rsid w:val="00F146B6"/>
    <w:rsid w:val="00F21EEF"/>
    <w:rsid w:val="00F22ADA"/>
    <w:rsid w:val="00F248B5"/>
    <w:rsid w:val="00F27F5F"/>
    <w:rsid w:val="00F34CAF"/>
    <w:rsid w:val="00F35007"/>
    <w:rsid w:val="00F4097B"/>
    <w:rsid w:val="00F40E57"/>
    <w:rsid w:val="00F417EF"/>
    <w:rsid w:val="00F4308C"/>
    <w:rsid w:val="00F43860"/>
    <w:rsid w:val="00F46311"/>
    <w:rsid w:val="00F46494"/>
    <w:rsid w:val="00F47667"/>
    <w:rsid w:val="00F54856"/>
    <w:rsid w:val="00F550AE"/>
    <w:rsid w:val="00F64C16"/>
    <w:rsid w:val="00F66191"/>
    <w:rsid w:val="00F66FE5"/>
    <w:rsid w:val="00F67E74"/>
    <w:rsid w:val="00F70809"/>
    <w:rsid w:val="00F70E54"/>
    <w:rsid w:val="00F754E9"/>
    <w:rsid w:val="00F7663D"/>
    <w:rsid w:val="00F81494"/>
    <w:rsid w:val="00F8209C"/>
    <w:rsid w:val="00F83829"/>
    <w:rsid w:val="00F84316"/>
    <w:rsid w:val="00F863B2"/>
    <w:rsid w:val="00F86507"/>
    <w:rsid w:val="00F86884"/>
    <w:rsid w:val="00F9007A"/>
    <w:rsid w:val="00F9151E"/>
    <w:rsid w:val="00F9154C"/>
    <w:rsid w:val="00F93BA1"/>
    <w:rsid w:val="00F9611D"/>
    <w:rsid w:val="00F972F0"/>
    <w:rsid w:val="00FA25D4"/>
    <w:rsid w:val="00FA2EB4"/>
    <w:rsid w:val="00FA3338"/>
    <w:rsid w:val="00FA4530"/>
    <w:rsid w:val="00FA46DD"/>
    <w:rsid w:val="00FA6B80"/>
    <w:rsid w:val="00FB04F2"/>
    <w:rsid w:val="00FB0E42"/>
    <w:rsid w:val="00FB2B6F"/>
    <w:rsid w:val="00FB3643"/>
    <w:rsid w:val="00FB383C"/>
    <w:rsid w:val="00FB6A44"/>
    <w:rsid w:val="00FC5CA0"/>
    <w:rsid w:val="00FC676F"/>
    <w:rsid w:val="00FD0297"/>
    <w:rsid w:val="00FD0FEC"/>
    <w:rsid w:val="00FD51E5"/>
    <w:rsid w:val="00FD6F39"/>
    <w:rsid w:val="00FD78B6"/>
    <w:rsid w:val="00FE31F2"/>
    <w:rsid w:val="00FF41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06E68"/>
  <w15:docId w15:val="{7804F0DC-2530-460B-BCE0-25B99064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13"/>
    <w:pPr>
      <w:widowControl w:val="0"/>
      <w:spacing w:after="200" w:line="276" w:lineRule="auto"/>
    </w:pPr>
    <w:rPr>
      <w:sz w:val="22"/>
      <w:szCs w:val="22"/>
      <w:lang w:val="en-US" w:eastAsia="en-US"/>
    </w:rPr>
  </w:style>
  <w:style w:type="paragraph" w:styleId="Heading1">
    <w:name w:val="heading 1"/>
    <w:basedOn w:val="Normal"/>
    <w:link w:val="Heading1Char"/>
    <w:uiPriority w:val="9"/>
    <w:qFormat/>
    <w:rsid w:val="00F22ADA"/>
    <w:pPr>
      <w:widowControl/>
      <w:numPr>
        <w:numId w:val="1"/>
      </w:numPr>
      <w:spacing w:before="100" w:beforeAutospacing="1" w:after="100" w:afterAutospacing="1" w:line="240" w:lineRule="auto"/>
      <w:outlineLvl w:val="0"/>
    </w:pPr>
    <w:rPr>
      <w:rFonts w:ascii="Times New Roman" w:eastAsia="Times New Roman" w:hAnsi="Times New Roman"/>
      <w:b/>
      <w:bCs/>
      <w:kern w:val="36"/>
      <w:sz w:val="48"/>
      <w:szCs w:val="48"/>
      <w:lang w:val="lv-LV" w:eastAsia="lv-LV"/>
    </w:rPr>
  </w:style>
  <w:style w:type="paragraph" w:styleId="Heading2">
    <w:name w:val="heading 2"/>
    <w:basedOn w:val="Normal"/>
    <w:next w:val="Normal"/>
    <w:link w:val="Heading2Char"/>
    <w:uiPriority w:val="9"/>
    <w:unhideWhenUsed/>
    <w:qFormat/>
    <w:rsid w:val="00F22ADA"/>
    <w:pPr>
      <w:keepNext/>
      <w:keepLines/>
      <w:widowControl/>
      <w:numPr>
        <w:ilvl w:val="1"/>
        <w:numId w:val="1"/>
      </w:numPr>
      <w:spacing w:before="200" w:after="0"/>
      <w:outlineLvl w:val="1"/>
    </w:pPr>
    <w:rPr>
      <w:rFonts w:ascii="Cambria" w:eastAsia="Times New Roman" w:hAnsi="Cambria"/>
      <w:b/>
      <w:bCs/>
      <w:color w:val="4F81BD"/>
      <w:sz w:val="26"/>
      <w:szCs w:val="26"/>
      <w:lang w:val="lv-LV"/>
    </w:rPr>
  </w:style>
  <w:style w:type="paragraph" w:styleId="Heading3">
    <w:name w:val="heading 3"/>
    <w:basedOn w:val="Normal"/>
    <w:next w:val="Normal"/>
    <w:link w:val="Heading3Char"/>
    <w:uiPriority w:val="9"/>
    <w:unhideWhenUsed/>
    <w:qFormat/>
    <w:rsid w:val="00F22ADA"/>
    <w:pPr>
      <w:keepNext/>
      <w:keepLines/>
      <w:widowControl/>
      <w:numPr>
        <w:ilvl w:val="2"/>
        <w:numId w:val="1"/>
      </w:numPr>
      <w:spacing w:before="200" w:after="0"/>
      <w:outlineLvl w:val="2"/>
    </w:pPr>
    <w:rPr>
      <w:rFonts w:ascii="Cambria" w:eastAsia="Times New Roman" w:hAnsi="Cambria"/>
      <w:b/>
      <w:bCs/>
      <w:color w:val="4F81BD"/>
      <w:lang w:val="lv-LV"/>
    </w:rPr>
  </w:style>
  <w:style w:type="paragraph" w:styleId="Heading4">
    <w:name w:val="heading 4"/>
    <w:basedOn w:val="Normal"/>
    <w:next w:val="Normal"/>
    <w:link w:val="Heading4Char"/>
    <w:uiPriority w:val="9"/>
    <w:unhideWhenUsed/>
    <w:qFormat/>
    <w:rsid w:val="00F22ADA"/>
    <w:pPr>
      <w:keepNext/>
      <w:keepLines/>
      <w:widowControl/>
      <w:numPr>
        <w:ilvl w:val="3"/>
        <w:numId w:val="1"/>
      </w:numPr>
      <w:spacing w:before="200" w:after="0"/>
      <w:outlineLvl w:val="3"/>
    </w:pPr>
    <w:rPr>
      <w:rFonts w:ascii="Cambria" w:eastAsia="Times New Roman" w:hAnsi="Cambria"/>
      <w:b/>
      <w:bCs/>
      <w:i/>
      <w:iCs/>
      <w:color w:val="4F81BD"/>
      <w:lang w:val="lv-LV"/>
    </w:rPr>
  </w:style>
  <w:style w:type="paragraph" w:styleId="Heading5">
    <w:name w:val="heading 5"/>
    <w:basedOn w:val="Normal"/>
    <w:next w:val="Normal"/>
    <w:link w:val="Heading5Char"/>
    <w:uiPriority w:val="9"/>
    <w:semiHidden/>
    <w:unhideWhenUsed/>
    <w:qFormat/>
    <w:rsid w:val="00F22ADA"/>
    <w:pPr>
      <w:keepNext/>
      <w:keepLines/>
      <w:widowControl/>
      <w:numPr>
        <w:ilvl w:val="4"/>
        <w:numId w:val="1"/>
      </w:numPr>
      <w:spacing w:before="200" w:after="0"/>
      <w:outlineLvl w:val="4"/>
    </w:pPr>
    <w:rPr>
      <w:rFonts w:ascii="Cambria" w:eastAsia="Times New Roman" w:hAnsi="Cambria"/>
      <w:color w:val="243F60"/>
      <w:lang w:val="lv-LV"/>
    </w:rPr>
  </w:style>
  <w:style w:type="paragraph" w:styleId="Heading6">
    <w:name w:val="heading 6"/>
    <w:basedOn w:val="Normal"/>
    <w:next w:val="Normal"/>
    <w:link w:val="Heading6Char"/>
    <w:uiPriority w:val="9"/>
    <w:semiHidden/>
    <w:unhideWhenUsed/>
    <w:qFormat/>
    <w:rsid w:val="00F22ADA"/>
    <w:pPr>
      <w:keepNext/>
      <w:keepLines/>
      <w:widowControl/>
      <w:numPr>
        <w:ilvl w:val="5"/>
        <w:numId w:val="1"/>
      </w:numPr>
      <w:spacing w:before="200" w:after="0"/>
      <w:outlineLvl w:val="5"/>
    </w:pPr>
    <w:rPr>
      <w:rFonts w:ascii="Cambria" w:eastAsia="Times New Roman" w:hAnsi="Cambria"/>
      <w:i/>
      <w:iCs/>
      <w:color w:val="243F60"/>
      <w:lang w:val="lv-LV"/>
    </w:rPr>
  </w:style>
  <w:style w:type="paragraph" w:styleId="Heading7">
    <w:name w:val="heading 7"/>
    <w:basedOn w:val="Normal"/>
    <w:next w:val="Normal"/>
    <w:link w:val="Heading7Char"/>
    <w:uiPriority w:val="9"/>
    <w:semiHidden/>
    <w:unhideWhenUsed/>
    <w:qFormat/>
    <w:rsid w:val="00F22ADA"/>
    <w:pPr>
      <w:keepNext/>
      <w:keepLines/>
      <w:widowControl/>
      <w:numPr>
        <w:ilvl w:val="6"/>
        <w:numId w:val="1"/>
      </w:numPr>
      <w:spacing w:before="200" w:after="0"/>
      <w:outlineLvl w:val="6"/>
    </w:pPr>
    <w:rPr>
      <w:rFonts w:ascii="Cambria" w:eastAsia="Times New Roman" w:hAnsi="Cambria"/>
      <w:i/>
      <w:iCs/>
      <w:color w:val="404040"/>
      <w:lang w:val="lv-LV"/>
    </w:rPr>
  </w:style>
  <w:style w:type="paragraph" w:styleId="Heading8">
    <w:name w:val="heading 8"/>
    <w:basedOn w:val="Normal"/>
    <w:next w:val="Normal"/>
    <w:link w:val="Heading8Char"/>
    <w:uiPriority w:val="9"/>
    <w:semiHidden/>
    <w:unhideWhenUsed/>
    <w:qFormat/>
    <w:rsid w:val="00F22ADA"/>
    <w:pPr>
      <w:keepNext/>
      <w:keepLines/>
      <w:widowControl/>
      <w:numPr>
        <w:ilvl w:val="7"/>
        <w:numId w:val="1"/>
      </w:numPr>
      <w:spacing w:before="200" w:after="0"/>
      <w:outlineLvl w:val="7"/>
    </w:pPr>
    <w:rPr>
      <w:rFonts w:ascii="Cambria" w:eastAsia="Times New Roman" w:hAnsi="Cambria"/>
      <w:color w:val="404040"/>
      <w:sz w:val="20"/>
      <w:szCs w:val="20"/>
      <w:lang w:val="lv-LV"/>
    </w:rPr>
  </w:style>
  <w:style w:type="paragraph" w:styleId="Heading9">
    <w:name w:val="heading 9"/>
    <w:basedOn w:val="Normal"/>
    <w:next w:val="Normal"/>
    <w:link w:val="Heading9Char"/>
    <w:uiPriority w:val="9"/>
    <w:semiHidden/>
    <w:unhideWhenUsed/>
    <w:qFormat/>
    <w:rsid w:val="00F22ADA"/>
    <w:pPr>
      <w:keepNext/>
      <w:keepLines/>
      <w:widowControl/>
      <w:numPr>
        <w:ilvl w:val="8"/>
        <w:numId w:val="1"/>
      </w:numPr>
      <w:spacing w:before="200" w:after="0"/>
      <w:outlineLvl w:val="8"/>
    </w:pPr>
    <w:rPr>
      <w:rFonts w:ascii="Cambria" w:eastAsia="Times New Roman" w:hAnsi="Cambria"/>
      <w:i/>
      <w:iCs/>
      <w:color w:val="404040"/>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aliases w:val="Char1,Fußnote,-E Fußnotentext,footnote text,Fußnotentext Ursprung"/>
    <w:basedOn w:val="Normal"/>
    <w:link w:val="FootnoteTextChar"/>
    <w:uiPriority w:val="99"/>
    <w:unhideWhenUsed/>
    <w:rsid w:val="008924E8"/>
    <w:rPr>
      <w:sz w:val="20"/>
      <w:szCs w:val="20"/>
    </w:rPr>
  </w:style>
  <w:style w:type="character" w:customStyle="1" w:styleId="FootnoteTextChar">
    <w:name w:val="Footnote Text Char"/>
    <w:aliases w:val="Char1 Char,Fußnote Char,-E Fußnotentext Char,footnote text Char,Fußnotentext Ursprung Char"/>
    <w:link w:val="FootnoteText"/>
    <w:uiPriority w:val="99"/>
    <w:rsid w:val="008924E8"/>
    <w:rPr>
      <w:lang w:val="en-US" w:eastAsia="en-US"/>
    </w:rPr>
  </w:style>
  <w:style w:type="character" w:styleId="FootnoteReference">
    <w:name w:val="footnote reference"/>
    <w:aliases w:val="Footnote symbol,Footnote Reference Number"/>
    <w:uiPriority w:val="99"/>
    <w:unhideWhenUsed/>
    <w:rsid w:val="008924E8"/>
    <w:rPr>
      <w:vertAlign w:val="superscript"/>
    </w:rPr>
  </w:style>
  <w:style w:type="paragraph" w:styleId="Title">
    <w:name w:val="Title"/>
    <w:basedOn w:val="Normal"/>
    <w:link w:val="TitleChar"/>
    <w:uiPriority w:val="10"/>
    <w:qFormat/>
    <w:rsid w:val="00817BC7"/>
    <w:pPr>
      <w:widowControl/>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link w:val="Title"/>
    <w:uiPriority w:val="10"/>
    <w:rsid w:val="00817BC7"/>
    <w:rPr>
      <w:rFonts w:ascii="Arial" w:eastAsia="Times New Roman" w:hAnsi="Arial"/>
      <w:b/>
      <w:kern w:val="28"/>
      <w:sz w:val="32"/>
      <w:lang w:val="en-US" w:eastAsia="en-US"/>
    </w:rPr>
  </w:style>
  <w:style w:type="character" w:styleId="CommentReference">
    <w:name w:val="annotation reference"/>
    <w:uiPriority w:val="99"/>
    <w:semiHidden/>
    <w:unhideWhenUsed/>
    <w:rsid w:val="008A03D3"/>
    <w:rPr>
      <w:sz w:val="16"/>
      <w:szCs w:val="16"/>
    </w:rPr>
  </w:style>
  <w:style w:type="paragraph" w:styleId="CommentText">
    <w:name w:val="annotation text"/>
    <w:basedOn w:val="Normal"/>
    <w:link w:val="CommentTextChar"/>
    <w:uiPriority w:val="99"/>
    <w:semiHidden/>
    <w:unhideWhenUsed/>
    <w:rsid w:val="008A03D3"/>
    <w:rPr>
      <w:sz w:val="20"/>
      <w:szCs w:val="20"/>
    </w:rPr>
  </w:style>
  <w:style w:type="character" w:customStyle="1" w:styleId="CommentTextChar">
    <w:name w:val="Comment Text Char"/>
    <w:link w:val="CommentText"/>
    <w:uiPriority w:val="99"/>
    <w:semiHidden/>
    <w:rsid w:val="008A03D3"/>
    <w:rPr>
      <w:lang w:val="en-US" w:eastAsia="en-US"/>
    </w:rPr>
  </w:style>
  <w:style w:type="paragraph" w:styleId="CommentSubject">
    <w:name w:val="annotation subject"/>
    <w:basedOn w:val="CommentText"/>
    <w:next w:val="CommentText"/>
    <w:link w:val="CommentSubjectChar"/>
    <w:uiPriority w:val="99"/>
    <w:semiHidden/>
    <w:unhideWhenUsed/>
    <w:rsid w:val="008A03D3"/>
    <w:rPr>
      <w:b/>
      <w:bCs/>
    </w:rPr>
  </w:style>
  <w:style w:type="character" w:customStyle="1" w:styleId="CommentSubjectChar">
    <w:name w:val="Comment Subject Char"/>
    <w:link w:val="CommentSubject"/>
    <w:uiPriority w:val="99"/>
    <w:semiHidden/>
    <w:rsid w:val="008A03D3"/>
    <w:rPr>
      <w:b/>
      <w:bCs/>
      <w:lang w:val="en-US" w:eastAsia="en-US"/>
    </w:rPr>
  </w:style>
  <w:style w:type="table" w:styleId="TableGrid">
    <w:name w:val="Table Grid"/>
    <w:basedOn w:val="TableNormal"/>
    <w:uiPriority w:val="59"/>
    <w:rsid w:val="001B11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2AD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F22ADA"/>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F22ADA"/>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rsid w:val="00F22ADA"/>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F22ADA"/>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F22ADA"/>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F22ADA"/>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F22ADA"/>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F22ADA"/>
    <w:rPr>
      <w:rFonts w:ascii="Cambria" w:eastAsia="Times New Roman" w:hAnsi="Cambria"/>
      <w:i/>
      <w:iCs/>
      <w:color w:val="404040"/>
      <w:lang w:eastAsia="en-U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F22ADA"/>
    <w:pPr>
      <w:widowControl/>
      <w:ind w:left="720"/>
      <w:contextualSpacing/>
    </w:pPr>
    <w:rPr>
      <w:lang w:val="lv-LV"/>
    </w:rPr>
  </w:style>
  <w:style w:type="paragraph" w:customStyle="1" w:styleId="ingress">
    <w:name w:val="ingress"/>
    <w:basedOn w:val="Normal"/>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unhideWhenUsed/>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apple-converted-space">
    <w:name w:val="apple-converted-space"/>
    <w:rsid w:val="00F22ADA"/>
  </w:style>
  <w:style w:type="paragraph" w:styleId="TOCHeading">
    <w:name w:val="TOC Heading"/>
    <w:basedOn w:val="Heading1"/>
    <w:next w:val="Normal"/>
    <w:uiPriority w:val="39"/>
    <w:semiHidden/>
    <w:unhideWhenUsed/>
    <w:qFormat/>
    <w:rsid w:val="00F22ADA"/>
    <w:pPr>
      <w:keepNext/>
      <w:keepLines/>
      <w:numPr>
        <w:numId w:val="0"/>
      </w:numPr>
      <w:spacing w:before="480" w:beforeAutospacing="0" w:after="0" w:afterAutospacing="0" w:line="276" w:lineRule="auto"/>
      <w:outlineLvl w:val="9"/>
    </w:pPr>
    <w:rPr>
      <w:rFonts w:ascii="Cambria" w:hAnsi="Cambria"/>
      <w:color w:val="365F91"/>
      <w:kern w:val="0"/>
      <w:sz w:val="28"/>
      <w:szCs w:val="28"/>
      <w:lang w:val="en-US" w:eastAsia="ja-JP"/>
    </w:rPr>
  </w:style>
  <w:style w:type="paragraph" w:styleId="TOC1">
    <w:name w:val="toc 1"/>
    <w:basedOn w:val="Normal"/>
    <w:next w:val="Normal"/>
    <w:autoRedefine/>
    <w:uiPriority w:val="39"/>
    <w:unhideWhenUsed/>
    <w:qFormat/>
    <w:rsid w:val="00F22ADA"/>
    <w:pPr>
      <w:widowControl/>
      <w:tabs>
        <w:tab w:val="left" w:pos="440"/>
        <w:tab w:val="right" w:leader="dot" w:pos="8296"/>
      </w:tabs>
      <w:spacing w:after="100" w:line="480" w:lineRule="auto"/>
    </w:pPr>
    <w:rPr>
      <w:lang w:val="lv-LV"/>
    </w:rPr>
  </w:style>
  <w:style w:type="paragraph" w:styleId="TOC2">
    <w:name w:val="toc 2"/>
    <w:basedOn w:val="Normal"/>
    <w:next w:val="Normal"/>
    <w:autoRedefine/>
    <w:uiPriority w:val="39"/>
    <w:unhideWhenUsed/>
    <w:qFormat/>
    <w:rsid w:val="00F22ADA"/>
    <w:pPr>
      <w:widowControl/>
      <w:spacing w:after="100"/>
      <w:ind w:left="220"/>
    </w:pPr>
    <w:rPr>
      <w:lang w:val="lv-LV"/>
    </w:rPr>
  </w:style>
  <w:style w:type="paragraph" w:styleId="TOC3">
    <w:name w:val="toc 3"/>
    <w:basedOn w:val="Normal"/>
    <w:next w:val="Normal"/>
    <w:autoRedefine/>
    <w:uiPriority w:val="39"/>
    <w:unhideWhenUsed/>
    <w:qFormat/>
    <w:rsid w:val="00F22ADA"/>
    <w:pPr>
      <w:widowControl/>
      <w:spacing w:after="100"/>
      <w:ind w:left="440"/>
    </w:pPr>
    <w:rPr>
      <w:lang w:val="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22ADA"/>
    <w:rPr>
      <w:sz w:val="22"/>
      <w:szCs w:val="22"/>
      <w:lang w:eastAsia="en-US"/>
    </w:rPr>
  </w:style>
  <w:style w:type="paragraph" w:customStyle="1" w:styleId="tv213">
    <w:name w:val="tv213"/>
    <w:basedOn w:val="Normal"/>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uiPriority w:val="22"/>
    <w:qFormat/>
    <w:rsid w:val="00F22ADA"/>
    <w:rPr>
      <w:b/>
      <w:bCs/>
    </w:rPr>
  </w:style>
  <w:style w:type="character" w:styleId="Emphasis">
    <w:name w:val="Emphasis"/>
    <w:uiPriority w:val="20"/>
    <w:qFormat/>
    <w:rsid w:val="00F22ADA"/>
    <w:rPr>
      <w:i/>
      <w:iCs/>
    </w:rPr>
  </w:style>
  <w:style w:type="paragraph" w:customStyle="1" w:styleId="naisf">
    <w:name w:val="naisf"/>
    <w:basedOn w:val="Normal"/>
    <w:rsid w:val="00F22ADA"/>
    <w:pPr>
      <w:widowControl/>
      <w:spacing w:before="225" w:after="75" w:line="240" w:lineRule="auto"/>
      <w:ind w:firstLine="375"/>
      <w:jc w:val="both"/>
    </w:pPr>
    <w:rPr>
      <w:rFonts w:ascii="Times New Roman" w:eastAsia="Times New Roman" w:hAnsi="Times New Roman"/>
      <w:sz w:val="24"/>
      <w:szCs w:val="24"/>
      <w:lang w:val="lv-LV" w:eastAsia="lv-LV"/>
    </w:rPr>
  </w:style>
  <w:style w:type="paragraph" w:styleId="BodyTextIndent3">
    <w:name w:val="Body Text Indent 3"/>
    <w:basedOn w:val="Normal"/>
    <w:link w:val="BodyTextIndent3Char"/>
    <w:uiPriority w:val="99"/>
    <w:semiHidden/>
    <w:unhideWhenUsed/>
    <w:rsid w:val="00F22ADA"/>
    <w:pPr>
      <w:widowControl/>
      <w:spacing w:after="120" w:line="240" w:lineRule="auto"/>
      <w:ind w:left="283"/>
    </w:pPr>
    <w:rPr>
      <w:rFonts w:ascii="Times New Roman" w:eastAsia="Times New Roman" w:hAnsi="Times New Roman"/>
      <w:sz w:val="16"/>
      <w:szCs w:val="16"/>
      <w:lang w:val="en-AU" w:eastAsia="lv-LV"/>
    </w:rPr>
  </w:style>
  <w:style w:type="character" w:customStyle="1" w:styleId="BodyTextIndent3Char">
    <w:name w:val="Body Text Indent 3 Char"/>
    <w:basedOn w:val="DefaultParagraphFont"/>
    <w:link w:val="BodyTextIndent3"/>
    <w:uiPriority w:val="99"/>
    <w:semiHidden/>
    <w:rsid w:val="00F22ADA"/>
    <w:rPr>
      <w:rFonts w:ascii="Times New Roman" w:eastAsia="Times New Roman" w:hAnsi="Times New Roman"/>
      <w:sz w:val="16"/>
      <w:szCs w:val="16"/>
      <w:lang w:val="en-AU"/>
    </w:rPr>
  </w:style>
  <w:style w:type="character" w:customStyle="1" w:styleId="apple-style-span">
    <w:name w:val="apple-style-span"/>
    <w:rsid w:val="00F22ADA"/>
    <w:rPr>
      <w:rFonts w:cs="Times New Roman"/>
    </w:rPr>
  </w:style>
  <w:style w:type="paragraph" w:styleId="NoSpacing">
    <w:name w:val="No Spacing"/>
    <w:link w:val="NoSpacingChar"/>
    <w:uiPriority w:val="1"/>
    <w:qFormat/>
    <w:rsid w:val="00F22ADA"/>
    <w:pPr>
      <w:spacing w:after="90"/>
      <w:jc w:val="both"/>
    </w:pPr>
    <w:rPr>
      <w:sz w:val="22"/>
      <w:szCs w:val="22"/>
      <w:lang w:eastAsia="en-US"/>
    </w:rPr>
  </w:style>
  <w:style w:type="character" w:styleId="FollowedHyperlink">
    <w:name w:val="FollowedHyperlink"/>
    <w:uiPriority w:val="99"/>
    <w:semiHidden/>
    <w:unhideWhenUsed/>
    <w:rsid w:val="00F22ADA"/>
    <w:rPr>
      <w:color w:val="800080"/>
      <w:u w:val="single"/>
    </w:rPr>
  </w:style>
  <w:style w:type="paragraph" w:styleId="BodyText">
    <w:name w:val="Body Text"/>
    <w:basedOn w:val="Normal"/>
    <w:link w:val="BodyTextChar"/>
    <w:uiPriority w:val="99"/>
    <w:semiHidden/>
    <w:unhideWhenUsed/>
    <w:rsid w:val="00F22ADA"/>
    <w:pPr>
      <w:widowControl/>
      <w:spacing w:after="120"/>
    </w:pPr>
    <w:rPr>
      <w:lang w:val="lv-LV"/>
    </w:rPr>
  </w:style>
  <w:style w:type="character" w:customStyle="1" w:styleId="BodyTextChar">
    <w:name w:val="Body Text Char"/>
    <w:basedOn w:val="DefaultParagraphFont"/>
    <w:link w:val="BodyText"/>
    <w:uiPriority w:val="99"/>
    <w:semiHidden/>
    <w:rsid w:val="00F22ADA"/>
    <w:rPr>
      <w:sz w:val="22"/>
      <w:szCs w:val="22"/>
      <w:lang w:eastAsia="en-US"/>
    </w:rPr>
  </w:style>
  <w:style w:type="table" w:styleId="LightList-Accent4">
    <w:name w:val="Light List Accent 4"/>
    <w:basedOn w:val="TableNormal"/>
    <w:uiPriority w:val="61"/>
    <w:rsid w:val="00F22ADA"/>
    <w:rPr>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F22ADA"/>
    <w:rPr>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3-Accent4">
    <w:name w:val="Medium Grid 3 Accent 4"/>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VirsrkastsOtrais">
    <w:name w:val="Virsrkasts Otrais"/>
    <w:basedOn w:val="ListParagraph"/>
    <w:qFormat/>
    <w:rsid w:val="00F22ADA"/>
    <w:pPr>
      <w:numPr>
        <w:ilvl w:val="1"/>
        <w:numId w:val="2"/>
      </w:numPr>
      <w:tabs>
        <w:tab w:val="num" w:pos="643"/>
        <w:tab w:val="num" w:pos="1440"/>
      </w:tabs>
      <w:spacing w:after="0" w:line="240" w:lineRule="auto"/>
      <w:ind w:left="1440" w:hanging="360"/>
    </w:pPr>
    <w:rPr>
      <w:rFonts w:ascii="Cambria" w:hAnsi="Cambria"/>
      <w:b/>
      <w:sz w:val="28"/>
      <w:szCs w:val="28"/>
      <w:lang w:val="x-none"/>
    </w:rPr>
  </w:style>
  <w:style w:type="table" w:styleId="MediumGrid3-Accent5">
    <w:name w:val="Medium Grid 3 Accent 5"/>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3">
    <w:name w:val="Medium Grid 3 Accent 3"/>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2">
    <w:name w:val="Medium Grid 3 Accent 2"/>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1">
    <w:name w:val="Medium Grid 3 Accent 1"/>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Bullet">
    <w:name w:val="List Bullet"/>
    <w:basedOn w:val="Normal"/>
    <w:autoRedefine/>
    <w:rsid w:val="00F22ADA"/>
    <w:pPr>
      <w:widowControl/>
      <w:spacing w:before="100" w:beforeAutospacing="1" w:after="100" w:afterAutospacing="1" w:line="240" w:lineRule="auto"/>
      <w:jc w:val="both"/>
    </w:pPr>
    <w:rPr>
      <w:rFonts w:ascii="Times New Roman" w:eastAsia="Times New Roman" w:hAnsi="Times New Roman"/>
      <w:sz w:val="28"/>
      <w:szCs w:val="28"/>
      <w:lang w:val="lv-LV"/>
    </w:rPr>
  </w:style>
  <w:style w:type="character" w:customStyle="1" w:styleId="NoSpacingChar">
    <w:name w:val="No Spacing Char"/>
    <w:link w:val="NoSpacing"/>
    <w:uiPriority w:val="1"/>
    <w:rsid w:val="00F22ADA"/>
    <w:rPr>
      <w:sz w:val="22"/>
      <w:szCs w:val="22"/>
      <w:lang w:eastAsia="en-US"/>
    </w:rPr>
  </w:style>
  <w:style w:type="paragraph" w:customStyle="1" w:styleId="Default">
    <w:name w:val="Default"/>
    <w:basedOn w:val="Normal"/>
    <w:rsid w:val="00F22ADA"/>
    <w:pPr>
      <w:widowControl/>
      <w:autoSpaceDE w:val="0"/>
      <w:autoSpaceDN w:val="0"/>
      <w:spacing w:after="0" w:line="240" w:lineRule="auto"/>
    </w:pPr>
    <w:rPr>
      <w:rFonts w:ascii="Times New Roman" w:hAnsi="Times New Roman"/>
      <w:color w:val="000000"/>
      <w:sz w:val="24"/>
      <w:szCs w:val="24"/>
      <w:lang w:val="lv-LV"/>
    </w:rPr>
  </w:style>
  <w:style w:type="character" w:customStyle="1" w:styleId="hps">
    <w:name w:val="hps"/>
    <w:rsid w:val="00F22ADA"/>
  </w:style>
  <w:style w:type="character" w:styleId="HTMLCite">
    <w:name w:val="HTML Cite"/>
    <w:basedOn w:val="DefaultParagraphFont"/>
    <w:uiPriority w:val="99"/>
    <w:semiHidden/>
    <w:unhideWhenUsed/>
    <w:rsid w:val="00BE068E"/>
    <w:rPr>
      <w:i/>
      <w:iCs/>
    </w:rPr>
  </w:style>
  <w:style w:type="character" w:customStyle="1" w:styleId="metadata">
    <w:name w:val="metadata"/>
    <w:basedOn w:val="DefaultParagraphFont"/>
    <w:rsid w:val="00BE068E"/>
  </w:style>
  <w:style w:type="character" w:customStyle="1" w:styleId="shorttext">
    <w:name w:val="short_text"/>
    <w:basedOn w:val="DefaultParagraphFont"/>
    <w:rsid w:val="00BE068E"/>
  </w:style>
  <w:style w:type="character" w:customStyle="1" w:styleId="Bodytext18">
    <w:name w:val="Body text (18)_"/>
    <w:basedOn w:val="DefaultParagraphFont"/>
    <w:link w:val="Bodytext180"/>
    <w:rsid w:val="00BE068E"/>
    <w:rPr>
      <w:rFonts w:ascii="Georgia" w:eastAsia="Georgia" w:hAnsi="Georgia" w:cs="Georgia"/>
      <w:b/>
      <w:bCs/>
      <w:shd w:val="clear" w:color="auto" w:fill="FFFFFF"/>
    </w:rPr>
  </w:style>
  <w:style w:type="paragraph" w:customStyle="1" w:styleId="Bodytext180">
    <w:name w:val="Body text (18)"/>
    <w:basedOn w:val="Normal"/>
    <w:link w:val="Bodytext18"/>
    <w:rsid w:val="00BE068E"/>
    <w:pPr>
      <w:shd w:val="clear" w:color="auto" w:fill="FFFFFF"/>
      <w:spacing w:before="240" w:after="120" w:line="0" w:lineRule="atLeast"/>
      <w:jc w:val="both"/>
    </w:pPr>
    <w:rPr>
      <w:rFonts w:ascii="Georgia" w:eastAsia="Georgia" w:hAnsi="Georgia" w:cs="Georgia"/>
      <w:b/>
      <w:bCs/>
      <w:sz w:val="20"/>
      <w:szCs w:val="20"/>
      <w:lang w:val="lv-LV" w:eastAsia="lv-LV"/>
    </w:rPr>
  </w:style>
  <w:style w:type="character" w:customStyle="1" w:styleId="Tablecaption">
    <w:name w:val="Table caption_"/>
    <w:basedOn w:val="DefaultParagraphFont"/>
    <w:rsid w:val="00BE068E"/>
    <w:rPr>
      <w:rFonts w:ascii="Georgia" w:eastAsia="Georgia" w:hAnsi="Georgia" w:cs="Georgia"/>
      <w:b/>
      <w:bCs/>
      <w:i w:val="0"/>
      <w:iCs w:val="0"/>
      <w:smallCaps w:val="0"/>
      <w:strike w:val="0"/>
      <w:sz w:val="20"/>
      <w:szCs w:val="20"/>
      <w:u w:val="none"/>
    </w:rPr>
  </w:style>
  <w:style w:type="character" w:customStyle="1" w:styleId="Tablecaption0">
    <w:name w:val="Table caption"/>
    <w:basedOn w:val="Tablecaption"/>
    <w:rsid w:val="00BE068E"/>
    <w:rPr>
      <w:rFonts w:ascii="Georgia" w:eastAsia="Georgia" w:hAnsi="Georgia" w:cs="Georgia"/>
      <w:b/>
      <w:bCs/>
      <w:i w:val="0"/>
      <w:iCs w:val="0"/>
      <w:smallCaps w:val="0"/>
      <w:strike w:val="0"/>
      <w:color w:val="000000"/>
      <w:spacing w:val="0"/>
      <w:w w:val="100"/>
      <w:position w:val="0"/>
      <w:sz w:val="20"/>
      <w:szCs w:val="20"/>
      <w:u w:val="single"/>
      <w:lang w:val="lt-LT" w:eastAsia="lt-LT" w:bidi="lt-LT"/>
    </w:rPr>
  </w:style>
  <w:style w:type="character" w:customStyle="1" w:styleId="Bodytext2">
    <w:name w:val="Body text (2)_"/>
    <w:basedOn w:val="DefaultParagraphFont"/>
    <w:link w:val="Bodytext20"/>
    <w:rsid w:val="00BE068E"/>
    <w:rPr>
      <w:rFonts w:ascii="Segoe UI" w:eastAsia="Segoe UI" w:hAnsi="Segoe UI" w:cs="Segoe UI"/>
      <w:shd w:val="clear" w:color="auto" w:fill="FFFFFF"/>
    </w:rPr>
  </w:style>
  <w:style w:type="character" w:customStyle="1" w:styleId="Bodytext2Georgia7pt">
    <w:name w:val="Body text (2) + Georgia;7 pt"/>
    <w:basedOn w:val="Bodytext2"/>
    <w:rsid w:val="00BE068E"/>
    <w:rPr>
      <w:rFonts w:ascii="Georgia" w:eastAsia="Georgia" w:hAnsi="Georgia" w:cs="Georgia"/>
      <w:color w:val="000000"/>
      <w:spacing w:val="0"/>
      <w:w w:val="100"/>
      <w:position w:val="0"/>
      <w:sz w:val="14"/>
      <w:szCs w:val="14"/>
      <w:shd w:val="clear" w:color="auto" w:fill="FFFFFF"/>
      <w:lang w:val="lt-LT" w:eastAsia="lt-LT" w:bidi="lt-LT"/>
    </w:rPr>
  </w:style>
  <w:style w:type="character" w:customStyle="1" w:styleId="Bodytext2Georgia75pt">
    <w:name w:val="Body text (2) + Georgia;7;5 pt"/>
    <w:basedOn w:val="Bodytext2"/>
    <w:rsid w:val="00BE068E"/>
    <w:rPr>
      <w:rFonts w:ascii="Georgia" w:eastAsia="Georgia" w:hAnsi="Georgia" w:cs="Georgia"/>
      <w:color w:val="000000"/>
      <w:spacing w:val="0"/>
      <w:w w:val="100"/>
      <w:position w:val="0"/>
      <w:sz w:val="15"/>
      <w:szCs w:val="15"/>
      <w:shd w:val="clear" w:color="auto" w:fill="FFFFFF"/>
      <w:lang w:val="lt-LT" w:eastAsia="lt-LT" w:bidi="lt-LT"/>
    </w:rPr>
  </w:style>
  <w:style w:type="character" w:customStyle="1" w:styleId="Bodytext2Georgia75ptItalic">
    <w:name w:val="Body text (2) + Georgia;7;5 pt;Italic"/>
    <w:basedOn w:val="Bodytext2"/>
    <w:rsid w:val="00BE068E"/>
    <w:rPr>
      <w:rFonts w:ascii="Georgia" w:eastAsia="Georgia" w:hAnsi="Georgia" w:cs="Georgia"/>
      <w:i/>
      <w:iCs/>
      <w:color w:val="000000"/>
      <w:spacing w:val="0"/>
      <w:w w:val="100"/>
      <w:position w:val="0"/>
      <w:sz w:val="15"/>
      <w:szCs w:val="15"/>
      <w:shd w:val="clear" w:color="auto" w:fill="FFFFFF"/>
      <w:lang w:val="lt-LT" w:eastAsia="lt-LT" w:bidi="lt-LT"/>
    </w:rPr>
  </w:style>
  <w:style w:type="paragraph" w:customStyle="1" w:styleId="Bodytext20">
    <w:name w:val="Body text (2)"/>
    <w:basedOn w:val="Normal"/>
    <w:link w:val="Bodytext2"/>
    <w:rsid w:val="00BE068E"/>
    <w:pPr>
      <w:shd w:val="clear" w:color="auto" w:fill="FFFFFF"/>
      <w:spacing w:after="0" w:line="0" w:lineRule="atLeast"/>
      <w:ind w:hanging="1320"/>
    </w:pPr>
    <w:rPr>
      <w:rFonts w:ascii="Segoe UI" w:eastAsia="Segoe UI" w:hAnsi="Segoe UI" w:cs="Segoe UI"/>
      <w:sz w:val="20"/>
      <w:szCs w:val="20"/>
      <w:lang w:val="lv-LV" w:eastAsia="lv-LV"/>
    </w:rPr>
  </w:style>
  <w:style w:type="character" w:customStyle="1" w:styleId="Heading40">
    <w:name w:val="Heading #4_"/>
    <w:basedOn w:val="DefaultParagraphFont"/>
    <w:rsid w:val="00BE068E"/>
    <w:rPr>
      <w:rFonts w:ascii="Segoe UI" w:eastAsia="Segoe UI" w:hAnsi="Segoe UI" w:cs="Segoe UI"/>
      <w:b/>
      <w:bCs/>
      <w:i w:val="0"/>
      <w:iCs w:val="0"/>
      <w:smallCaps w:val="0"/>
      <w:strike w:val="0"/>
      <w:sz w:val="20"/>
      <w:szCs w:val="20"/>
      <w:u w:val="none"/>
    </w:rPr>
  </w:style>
  <w:style w:type="character" w:customStyle="1" w:styleId="Heading41">
    <w:name w:val="Heading #4"/>
    <w:basedOn w:val="Heading40"/>
    <w:rsid w:val="00BE068E"/>
    <w:rPr>
      <w:rFonts w:ascii="Segoe UI" w:eastAsia="Segoe UI" w:hAnsi="Segoe UI" w:cs="Segoe UI"/>
      <w:b/>
      <w:bCs/>
      <w:i w:val="0"/>
      <w:iCs w:val="0"/>
      <w:smallCaps w:val="0"/>
      <w:strike w:val="0"/>
      <w:color w:val="000000"/>
      <w:spacing w:val="0"/>
      <w:w w:val="100"/>
      <w:position w:val="0"/>
      <w:sz w:val="20"/>
      <w:szCs w:val="20"/>
      <w:u w:val="none"/>
      <w:lang w:val="lt-LT" w:eastAsia="lt-LT" w:bidi="lt-LT"/>
    </w:rPr>
  </w:style>
  <w:style w:type="character" w:customStyle="1" w:styleId="Bodytext16">
    <w:name w:val="Body text (16)_"/>
    <w:basedOn w:val="DefaultParagraphFont"/>
    <w:link w:val="Bodytext160"/>
    <w:rsid w:val="00BE068E"/>
    <w:rPr>
      <w:rFonts w:ascii="Georgia" w:eastAsia="Georgia" w:hAnsi="Georgia" w:cs="Georgia"/>
      <w:shd w:val="clear" w:color="auto" w:fill="FFFFFF"/>
    </w:rPr>
  </w:style>
  <w:style w:type="character" w:customStyle="1" w:styleId="Bodytext17">
    <w:name w:val="Body text (17)_"/>
    <w:basedOn w:val="DefaultParagraphFont"/>
    <w:link w:val="Bodytext170"/>
    <w:rsid w:val="00BE068E"/>
    <w:rPr>
      <w:rFonts w:ascii="Georgia" w:eastAsia="Georgia" w:hAnsi="Georgia" w:cs="Georgia"/>
      <w:i/>
      <w:iCs/>
      <w:shd w:val="clear" w:color="auto" w:fill="FFFFFF"/>
    </w:rPr>
  </w:style>
  <w:style w:type="paragraph" w:customStyle="1" w:styleId="Bodytext160">
    <w:name w:val="Body text (16)"/>
    <w:basedOn w:val="Normal"/>
    <w:link w:val="Bodytext16"/>
    <w:rsid w:val="00BE068E"/>
    <w:pPr>
      <w:shd w:val="clear" w:color="auto" w:fill="FFFFFF"/>
      <w:spacing w:before="240" w:after="240" w:line="0" w:lineRule="atLeast"/>
      <w:jc w:val="both"/>
    </w:pPr>
    <w:rPr>
      <w:rFonts w:ascii="Georgia" w:eastAsia="Georgia" w:hAnsi="Georgia" w:cs="Georgia"/>
      <w:sz w:val="20"/>
      <w:szCs w:val="20"/>
      <w:lang w:val="lv-LV" w:eastAsia="lv-LV"/>
    </w:rPr>
  </w:style>
  <w:style w:type="paragraph" w:customStyle="1" w:styleId="Bodytext170">
    <w:name w:val="Body text (17)"/>
    <w:basedOn w:val="Normal"/>
    <w:link w:val="Bodytext17"/>
    <w:rsid w:val="00BE068E"/>
    <w:pPr>
      <w:shd w:val="clear" w:color="auto" w:fill="FFFFFF"/>
      <w:spacing w:before="240" w:after="240" w:line="226" w:lineRule="exact"/>
    </w:pPr>
    <w:rPr>
      <w:rFonts w:ascii="Georgia" w:eastAsia="Georgia" w:hAnsi="Georgia" w:cs="Georgia"/>
      <w:i/>
      <w:iCs/>
      <w:sz w:val="20"/>
      <w:szCs w:val="20"/>
      <w:lang w:val="lv-LV" w:eastAsia="lv-LV"/>
    </w:rPr>
  </w:style>
  <w:style w:type="character" w:customStyle="1" w:styleId="highlight">
    <w:name w:val="highlight"/>
    <w:basedOn w:val="DefaultParagraphFont"/>
    <w:rsid w:val="00964261"/>
  </w:style>
  <w:style w:type="paragraph" w:styleId="Revision">
    <w:name w:val="Revision"/>
    <w:hidden/>
    <w:uiPriority w:val="99"/>
    <w:semiHidden/>
    <w:rsid w:val="00C61CE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3565">
      <w:bodyDiv w:val="1"/>
      <w:marLeft w:val="0"/>
      <w:marRight w:val="0"/>
      <w:marTop w:val="0"/>
      <w:marBottom w:val="0"/>
      <w:divBdr>
        <w:top w:val="none" w:sz="0" w:space="0" w:color="auto"/>
        <w:left w:val="none" w:sz="0" w:space="0" w:color="auto"/>
        <w:bottom w:val="none" w:sz="0" w:space="0" w:color="auto"/>
        <w:right w:val="none" w:sz="0" w:space="0" w:color="auto"/>
      </w:divBdr>
    </w:div>
    <w:div w:id="185750830">
      <w:bodyDiv w:val="1"/>
      <w:marLeft w:val="0"/>
      <w:marRight w:val="0"/>
      <w:marTop w:val="0"/>
      <w:marBottom w:val="0"/>
      <w:divBdr>
        <w:top w:val="none" w:sz="0" w:space="0" w:color="auto"/>
        <w:left w:val="none" w:sz="0" w:space="0" w:color="auto"/>
        <w:bottom w:val="none" w:sz="0" w:space="0" w:color="auto"/>
        <w:right w:val="none" w:sz="0" w:space="0" w:color="auto"/>
      </w:divBdr>
      <w:divsChild>
        <w:div w:id="1719352228">
          <w:marLeft w:val="0"/>
          <w:marRight w:val="0"/>
          <w:marTop w:val="0"/>
          <w:marBottom w:val="0"/>
          <w:divBdr>
            <w:top w:val="none" w:sz="0" w:space="0" w:color="auto"/>
            <w:left w:val="none" w:sz="0" w:space="0" w:color="auto"/>
            <w:bottom w:val="none" w:sz="0" w:space="0" w:color="auto"/>
            <w:right w:val="none" w:sz="0" w:space="0" w:color="auto"/>
          </w:divBdr>
          <w:divsChild>
            <w:div w:id="2091928013">
              <w:marLeft w:val="0"/>
              <w:marRight w:val="0"/>
              <w:marTop w:val="0"/>
              <w:marBottom w:val="0"/>
              <w:divBdr>
                <w:top w:val="none" w:sz="0" w:space="0" w:color="auto"/>
                <w:left w:val="none" w:sz="0" w:space="0" w:color="auto"/>
                <w:bottom w:val="none" w:sz="0" w:space="0" w:color="auto"/>
                <w:right w:val="none" w:sz="0" w:space="0" w:color="auto"/>
              </w:divBdr>
              <w:divsChild>
                <w:div w:id="1207372337">
                  <w:marLeft w:val="0"/>
                  <w:marRight w:val="0"/>
                  <w:marTop w:val="0"/>
                  <w:marBottom w:val="0"/>
                  <w:divBdr>
                    <w:top w:val="none" w:sz="0" w:space="0" w:color="auto"/>
                    <w:left w:val="none" w:sz="0" w:space="0" w:color="auto"/>
                    <w:bottom w:val="none" w:sz="0" w:space="0" w:color="auto"/>
                    <w:right w:val="none" w:sz="0" w:space="0" w:color="auto"/>
                  </w:divBdr>
                  <w:divsChild>
                    <w:div w:id="1825194764">
                      <w:marLeft w:val="0"/>
                      <w:marRight w:val="0"/>
                      <w:marTop w:val="0"/>
                      <w:marBottom w:val="0"/>
                      <w:divBdr>
                        <w:top w:val="none" w:sz="0" w:space="0" w:color="auto"/>
                        <w:left w:val="none" w:sz="0" w:space="0" w:color="auto"/>
                        <w:bottom w:val="none" w:sz="0" w:space="0" w:color="auto"/>
                        <w:right w:val="none" w:sz="0" w:space="0" w:color="auto"/>
                      </w:divBdr>
                      <w:divsChild>
                        <w:div w:id="2109883329">
                          <w:marLeft w:val="0"/>
                          <w:marRight w:val="0"/>
                          <w:marTop w:val="0"/>
                          <w:marBottom w:val="0"/>
                          <w:divBdr>
                            <w:top w:val="none" w:sz="0" w:space="0" w:color="auto"/>
                            <w:left w:val="none" w:sz="0" w:space="0" w:color="auto"/>
                            <w:bottom w:val="none" w:sz="0" w:space="0" w:color="auto"/>
                            <w:right w:val="none" w:sz="0" w:space="0" w:color="auto"/>
                          </w:divBdr>
                          <w:divsChild>
                            <w:div w:id="5624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84944">
      <w:bodyDiv w:val="1"/>
      <w:marLeft w:val="0"/>
      <w:marRight w:val="0"/>
      <w:marTop w:val="0"/>
      <w:marBottom w:val="0"/>
      <w:divBdr>
        <w:top w:val="none" w:sz="0" w:space="0" w:color="auto"/>
        <w:left w:val="none" w:sz="0" w:space="0" w:color="auto"/>
        <w:bottom w:val="none" w:sz="0" w:space="0" w:color="auto"/>
        <w:right w:val="none" w:sz="0" w:space="0" w:color="auto"/>
      </w:divBdr>
      <w:divsChild>
        <w:div w:id="74208675">
          <w:marLeft w:val="0"/>
          <w:marRight w:val="0"/>
          <w:marTop w:val="0"/>
          <w:marBottom w:val="0"/>
          <w:divBdr>
            <w:top w:val="none" w:sz="0" w:space="0" w:color="auto"/>
            <w:left w:val="none" w:sz="0" w:space="0" w:color="auto"/>
            <w:bottom w:val="none" w:sz="0" w:space="0" w:color="auto"/>
            <w:right w:val="none" w:sz="0" w:space="0" w:color="auto"/>
          </w:divBdr>
        </w:div>
        <w:div w:id="212935389">
          <w:marLeft w:val="0"/>
          <w:marRight w:val="0"/>
          <w:marTop w:val="0"/>
          <w:marBottom w:val="0"/>
          <w:divBdr>
            <w:top w:val="none" w:sz="0" w:space="0" w:color="auto"/>
            <w:left w:val="none" w:sz="0" w:space="0" w:color="auto"/>
            <w:bottom w:val="none" w:sz="0" w:space="0" w:color="auto"/>
            <w:right w:val="none" w:sz="0" w:space="0" w:color="auto"/>
          </w:divBdr>
        </w:div>
        <w:div w:id="376853724">
          <w:marLeft w:val="0"/>
          <w:marRight w:val="0"/>
          <w:marTop w:val="0"/>
          <w:marBottom w:val="0"/>
          <w:divBdr>
            <w:top w:val="none" w:sz="0" w:space="0" w:color="auto"/>
            <w:left w:val="none" w:sz="0" w:space="0" w:color="auto"/>
            <w:bottom w:val="none" w:sz="0" w:space="0" w:color="auto"/>
            <w:right w:val="none" w:sz="0" w:space="0" w:color="auto"/>
          </w:divBdr>
        </w:div>
        <w:div w:id="608660626">
          <w:marLeft w:val="0"/>
          <w:marRight w:val="0"/>
          <w:marTop w:val="0"/>
          <w:marBottom w:val="0"/>
          <w:divBdr>
            <w:top w:val="none" w:sz="0" w:space="0" w:color="auto"/>
            <w:left w:val="none" w:sz="0" w:space="0" w:color="auto"/>
            <w:bottom w:val="none" w:sz="0" w:space="0" w:color="auto"/>
            <w:right w:val="none" w:sz="0" w:space="0" w:color="auto"/>
          </w:divBdr>
        </w:div>
        <w:div w:id="910234875">
          <w:marLeft w:val="0"/>
          <w:marRight w:val="0"/>
          <w:marTop w:val="0"/>
          <w:marBottom w:val="0"/>
          <w:divBdr>
            <w:top w:val="none" w:sz="0" w:space="0" w:color="auto"/>
            <w:left w:val="none" w:sz="0" w:space="0" w:color="auto"/>
            <w:bottom w:val="none" w:sz="0" w:space="0" w:color="auto"/>
            <w:right w:val="none" w:sz="0" w:space="0" w:color="auto"/>
          </w:divBdr>
        </w:div>
        <w:div w:id="1577203503">
          <w:marLeft w:val="0"/>
          <w:marRight w:val="0"/>
          <w:marTop w:val="0"/>
          <w:marBottom w:val="0"/>
          <w:divBdr>
            <w:top w:val="none" w:sz="0" w:space="0" w:color="auto"/>
            <w:left w:val="none" w:sz="0" w:space="0" w:color="auto"/>
            <w:bottom w:val="none" w:sz="0" w:space="0" w:color="auto"/>
            <w:right w:val="none" w:sz="0" w:space="0" w:color="auto"/>
          </w:divBdr>
        </w:div>
        <w:div w:id="1781073806">
          <w:marLeft w:val="0"/>
          <w:marRight w:val="0"/>
          <w:marTop w:val="0"/>
          <w:marBottom w:val="0"/>
          <w:divBdr>
            <w:top w:val="none" w:sz="0" w:space="0" w:color="auto"/>
            <w:left w:val="none" w:sz="0" w:space="0" w:color="auto"/>
            <w:bottom w:val="none" w:sz="0" w:space="0" w:color="auto"/>
            <w:right w:val="none" w:sz="0" w:space="0" w:color="auto"/>
          </w:divBdr>
        </w:div>
        <w:div w:id="1821917062">
          <w:marLeft w:val="0"/>
          <w:marRight w:val="0"/>
          <w:marTop w:val="0"/>
          <w:marBottom w:val="0"/>
          <w:divBdr>
            <w:top w:val="none" w:sz="0" w:space="0" w:color="auto"/>
            <w:left w:val="none" w:sz="0" w:space="0" w:color="auto"/>
            <w:bottom w:val="none" w:sz="0" w:space="0" w:color="auto"/>
            <w:right w:val="none" w:sz="0" w:space="0" w:color="auto"/>
          </w:divBdr>
        </w:div>
        <w:div w:id="1851676535">
          <w:marLeft w:val="0"/>
          <w:marRight w:val="0"/>
          <w:marTop w:val="0"/>
          <w:marBottom w:val="0"/>
          <w:divBdr>
            <w:top w:val="none" w:sz="0" w:space="0" w:color="auto"/>
            <w:left w:val="none" w:sz="0" w:space="0" w:color="auto"/>
            <w:bottom w:val="none" w:sz="0" w:space="0" w:color="auto"/>
            <w:right w:val="none" w:sz="0" w:space="0" w:color="auto"/>
          </w:divBdr>
        </w:div>
      </w:divsChild>
    </w:div>
    <w:div w:id="531577599">
      <w:bodyDiv w:val="1"/>
      <w:marLeft w:val="0"/>
      <w:marRight w:val="0"/>
      <w:marTop w:val="0"/>
      <w:marBottom w:val="0"/>
      <w:divBdr>
        <w:top w:val="none" w:sz="0" w:space="0" w:color="auto"/>
        <w:left w:val="none" w:sz="0" w:space="0" w:color="auto"/>
        <w:bottom w:val="none" w:sz="0" w:space="0" w:color="auto"/>
        <w:right w:val="none" w:sz="0" w:space="0" w:color="auto"/>
      </w:divBdr>
      <w:divsChild>
        <w:div w:id="1414354113">
          <w:marLeft w:val="547"/>
          <w:marRight w:val="0"/>
          <w:marTop w:val="0"/>
          <w:marBottom w:val="0"/>
          <w:divBdr>
            <w:top w:val="none" w:sz="0" w:space="0" w:color="auto"/>
            <w:left w:val="none" w:sz="0" w:space="0" w:color="auto"/>
            <w:bottom w:val="none" w:sz="0" w:space="0" w:color="auto"/>
            <w:right w:val="none" w:sz="0" w:space="0" w:color="auto"/>
          </w:divBdr>
        </w:div>
      </w:divsChild>
    </w:div>
    <w:div w:id="703099499">
      <w:bodyDiv w:val="1"/>
      <w:marLeft w:val="0"/>
      <w:marRight w:val="0"/>
      <w:marTop w:val="0"/>
      <w:marBottom w:val="0"/>
      <w:divBdr>
        <w:top w:val="none" w:sz="0" w:space="0" w:color="auto"/>
        <w:left w:val="none" w:sz="0" w:space="0" w:color="auto"/>
        <w:bottom w:val="none" w:sz="0" w:space="0" w:color="auto"/>
        <w:right w:val="none" w:sz="0" w:space="0" w:color="auto"/>
      </w:divBdr>
      <w:divsChild>
        <w:div w:id="1666937038">
          <w:marLeft w:val="547"/>
          <w:marRight w:val="0"/>
          <w:marTop w:val="0"/>
          <w:marBottom w:val="0"/>
          <w:divBdr>
            <w:top w:val="none" w:sz="0" w:space="0" w:color="auto"/>
            <w:left w:val="none" w:sz="0" w:space="0" w:color="auto"/>
            <w:bottom w:val="none" w:sz="0" w:space="0" w:color="auto"/>
            <w:right w:val="none" w:sz="0" w:space="0" w:color="auto"/>
          </w:divBdr>
        </w:div>
      </w:divsChild>
    </w:div>
    <w:div w:id="805271531">
      <w:bodyDiv w:val="1"/>
      <w:marLeft w:val="0"/>
      <w:marRight w:val="0"/>
      <w:marTop w:val="0"/>
      <w:marBottom w:val="0"/>
      <w:divBdr>
        <w:top w:val="none" w:sz="0" w:space="0" w:color="auto"/>
        <w:left w:val="none" w:sz="0" w:space="0" w:color="auto"/>
        <w:bottom w:val="none" w:sz="0" w:space="0" w:color="auto"/>
        <w:right w:val="none" w:sz="0" w:space="0" w:color="auto"/>
      </w:divBdr>
    </w:div>
    <w:div w:id="818960391">
      <w:bodyDiv w:val="1"/>
      <w:marLeft w:val="0"/>
      <w:marRight w:val="0"/>
      <w:marTop w:val="0"/>
      <w:marBottom w:val="0"/>
      <w:divBdr>
        <w:top w:val="none" w:sz="0" w:space="0" w:color="auto"/>
        <w:left w:val="none" w:sz="0" w:space="0" w:color="auto"/>
        <w:bottom w:val="none" w:sz="0" w:space="0" w:color="auto"/>
        <w:right w:val="none" w:sz="0" w:space="0" w:color="auto"/>
      </w:divBdr>
    </w:div>
    <w:div w:id="831869011">
      <w:bodyDiv w:val="1"/>
      <w:marLeft w:val="0"/>
      <w:marRight w:val="0"/>
      <w:marTop w:val="0"/>
      <w:marBottom w:val="0"/>
      <w:divBdr>
        <w:top w:val="none" w:sz="0" w:space="0" w:color="auto"/>
        <w:left w:val="none" w:sz="0" w:space="0" w:color="auto"/>
        <w:bottom w:val="none" w:sz="0" w:space="0" w:color="auto"/>
        <w:right w:val="none" w:sz="0" w:space="0" w:color="auto"/>
      </w:divBdr>
    </w:div>
    <w:div w:id="945386060">
      <w:bodyDiv w:val="1"/>
      <w:marLeft w:val="0"/>
      <w:marRight w:val="0"/>
      <w:marTop w:val="0"/>
      <w:marBottom w:val="0"/>
      <w:divBdr>
        <w:top w:val="none" w:sz="0" w:space="0" w:color="auto"/>
        <w:left w:val="none" w:sz="0" w:space="0" w:color="auto"/>
        <w:bottom w:val="none" w:sz="0" w:space="0" w:color="auto"/>
        <w:right w:val="none" w:sz="0" w:space="0" w:color="auto"/>
      </w:divBdr>
      <w:divsChild>
        <w:div w:id="325130186">
          <w:marLeft w:val="0"/>
          <w:marRight w:val="0"/>
          <w:marTop w:val="0"/>
          <w:marBottom w:val="0"/>
          <w:divBdr>
            <w:top w:val="none" w:sz="0" w:space="0" w:color="auto"/>
            <w:left w:val="none" w:sz="0" w:space="0" w:color="auto"/>
            <w:bottom w:val="none" w:sz="0" w:space="0" w:color="auto"/>
            <w:right w:val="none" w:sz="0" w:space="0" w:color="auto"/>
          </w:divBdr>
          <w:divsChild>
            <w:div w:id="1557817228">
              <w:marLeft w:val="0"/>
              <w:marRight w:val="0"/>
              <w:marTop w:val="0"/>
              <w:marBottom w:val="0"/>
              <w:divBdr>
                <w:top w:val="none" w:sz="0" w:space="0" w:color="auto"/>
                <w:left w:val="none" w:sz="0" w:space="0" w:color="auto"/>
                <w:bottom w:val="none" w:sz="0" w:space="0" w:color="auto"/>
                <w:right w:val="none" w:sz="0" w:space="0" w:color="auto"/>
              </w:divBdr>
              <w:divsChild>
                <w:div w:id="406146072">
                  <w:marLeft w:val="0"/>
                  <w:marRight w:val="0"/>
                  <w:marTop w:val="0"/>
                  <w:marBottom w:val="0"/>
                  <w:divBdr>
                    <w:top w:val="none" w:sz="0" w:space="0" w:color="auto"/>
                    <w:left w:val="none" w:sz="0" w:space="0" w:color="auto"/>
                    <w:bottom w:val="none" w:sz="0" w:space="0" w:color="auto"/>
                    <w:right w:val="none" w:sz="0" w:space="0" w:color="auto"/>
                  </w:divBdr>
                  <w:divsChild>
                    <w:div w:id="310604005">
                      <w:marLeft w:val="0"/>
                      <w:marRight w:val="0"/>
                      <w:marTop w:val="0"/>
                      <w:marBottom w:val="0"/>
                      <w:divBdr>
                        <w:top w:val="none" w:sz="0" w:space="0" w:color="auto"/>
                        <w:left w:val="none" w:sz="0" w:space="0" w:color="auto"/>
                        <w:bottom w:val="none" w:sz="0" w:space="0" w:color="auto"/>
                        <w:right w:val="none" w:sz="0" w:space="0" w:color="auto"/>
                      </w:divBdr>
                      <w:divsChild>
                        <w:div w:id="669023398">
                          <w:marLeft w:val="0"/>
                          <w:marRight w:val="0"/>
                          <w:marTop w:val="0"/>
                          <w:marBottom w:val="0"/>
                          <w:divBdr>
                            <w:top w:val="none" w:sz="0" w:space="0" w:color="auto"/>
                            <w:left w:val="none" w:sz="0" w:space="0" w:color="auto"/>
                            <w:bottom w:val="none" w:sz="0" w:space="0" w:color="auto"/>
                            <w:right w:val="none" w:sz="0" w:space="0" w:color="auto"/>
                          </w:divBdr>
                          <w:divsChild>
                            <w:div w:id="170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3458">
      <w:bodyDiv w:val="1"/>
      <w:marLeft w:val="0"/>
      <w:marRight w:val="0"/>
      <w:marTop w:val="0"/>
      <w:marBottom w:val="0"/>
      <w:divBdr>
        <w:top w:val="none" w:sz="0" w:space="0" w:color="auto"/>
        <w:left w:val="none" w:sz="0" w:space="0" w:color="auto"/>
        <w:bottom w:val="none" w:sz="0" w:space="0" w:color="auto"/>
        <w:right w:val="none" w:sz="0" w:space="0" w:color="auto"/>
      </w:divBdr>
      <w:divsChild>
        <w:div w:id="66924108">
          <w:marLeft w:val="547"/>
          <w:marRight w:val="0"/>
          <w:marTop w:val="0"/>
          <w:marBottom w:val="0"/>
          <w:divBdr>
            <w:top w:val="none" w:sz="0" w:space="0" w:color="auto"/>
            <w:left w:val="none" w:sz="0" w:space="0" w:color="auto"/>
            <w:bottom w:val="none" w:sz="0" w:space="0" w:color="auto"/>
            <w:right w:val="none" w:sz="0" w:space="0" w:color="auto"/>
          </w:divBdr>
        </w:div>
      </w:divsChild>
    </w:div>
    <w:div w:id="1121000939">
      <w:bodyDiv w:val="1"/>
      <w:marLeft w:val="0"/>
      <w:marRight w:val="0"/>
      <w:marTop w:val="0"/>
      <w:marBottom w:val="0"/>
      <w:divBdr>
        <w:top w:val="none" w:sz="0" w:space="0" w:color="auto"/>
        <w:left w:val="none" w:sz="0" w:space="0" w:color="auto"/>
        <w:bottom w:val="none" w:sz="0" w:space="0" w:color="auto"/>
        <w:right w:val="none" w:sz="0" w:space="0" w:color="auto"/>
      </w:divBdr>
    </w:div>
    <w:div w:id="1122965097">
      <w:bodyDiv w:val="1"/>
      <w:marLeft w:val="0"/>
      <w:marRight w:val="0"/>
      <w:marTop w:val="0"/>
      <w:marBottom w:val="0"/>
      <w:divBdr>
        <w:top w:val="none" w:sz="0" w:space="0" w:color="auto"/>
        <w:left w:val="none" w:sz="0" w:space="0" w:color="auto"/>
        <w:bottom w:val="none" w:sz="0" w:space="0" w:color="auto"/>
        <w:right w:val="none" w:sz="0" w:space="0" w:color="auto"/>
      </w:divBdr>
    </w:div>
    <w:div w:id="1263030341">
      <w:bodyDiv w:val="1"/>
      <w:marLeft w:val="0"/>
      <w:marRight w:val="0"/>
      <w:marTop w:val="0"/>
      <w:marBottom w:val="0"/>
      <w:divBdr>
        <w:top w:val="none" w:sz="0" w:space="0" w:color="auto"/>
        <w:left w:val="none" w:sz="0" w:space="0" w:color="auto"/>
        <w:bottom w:val="none" w:sz="0" w:space="0" w:color="auto"/>
        <w:right w:val="none" w:sz="0" w:space="0" w:color="auto"/>
      </w:divBdr>
      <w:divsChild>
        <w:div w:id="720128918">
          <w:marLeft w:val="547"/>
          <w:marRight w:val="0"/>
          <w:marTop w:val="0"/>
          <w:marBottom w:val="0"/>
          <w:divBdr>
            <w:top w:val="none" w:sz="0" w:space="0" w:color="auto"/>
            <w:left w:val="none" w:sz="0" w:space="0" w:color="auto"/>
            <w:bottom w:val="none" w:sz="0" w:space="0" w:color="auto"/>
            <w:right w:val="none" w:sz="0" w:space="0" w:color="auto"/>
          </w:divBdr>
        </w:div>
      </w:divsChild>
    </w:div>
    <w:div w:id="1291327812">
      <w:bodyDiv w:val="1"/>
      <w:marLeft w:val="0"/>
      <w:marRight w:val="0"/>
      <w:marTop w:val="0"/>
      <w:marBottom w:val="0"/>
      <w:divBdr>
        <w:top w:val="none" w:sz="0" w:space="0" w:color="auto"/>
        <w:left w:val="none" w:sz="0" w:space="0" w:color="auto"/>
        <w:bottom w:val="none" w:sz="0" w:space="0" w:color="auto"/>
        <w:right w:val="none" w:sz="0" w:space="0" w:color="auto"/>
      </w:divBdr>
    </w:div>
    <w:div w:id="1324434909">
      <w:bodyDiv w:val="1"/>
      <w:marLeft w:val="0"/>
      <w:marRight w:val="0"/>
      <w:marTop w:val="0"/>
      <w:marBottom w:val="0"/>
      <w:divBdr>
        <w:top w:val="none" w:sz="0" w:space="0" w:color="auto"/>
        <w:left w:val="none" w:sz="0" w:space="0" w:color="auto"/>
        <w:bottom w:val="none" w:sz="0" w:space="0" w:color="auto"/>
        <w:right w:val="none" w:sz="0" w:space="0" w:color="auto"/>
      </w:divBdr>
      <w:divsChild>
        <w:div w:id="48842146">
          <w:marLeft w:val="0"/>
          <w:marRight w:val="0"/>
          <w:marTop w:val="0"/>
          <w:marBottom w:val="0"/>
          <w:divBdr>
            <w:top w:val="none" w:sz="0" w:space="0" w:color="auto"/>
            <w:left w:val="none" w:sz="0" w:space="0" w:color="auto"/>
            <w:bottom w:val="none" w:sz="0" w:space="0" w:color="auto"/>
            <w:right w:val="none" w:sz="0" w:space="0" w:color="auto"/>
          </w:divBdr>
        </w:div>
        <w:div w:id="211892214">
          <w:marLeft w:val="0"/>
          <w:marRight w:val="0"/>
          <w:marTop w:val="0"/>
          <w:marBottom w:val="0"/>
          <w:divBdr>
            <w:top w:val="none" w:sz="0" w:space="0" w:color="auto"/>
            <w:left w:val="none" w:sz="0" w:space="0" w:color="auto"/>
            <w:bottom w:val="none" w:sz="0" w:space="0" w:color="auto"/>
            <w:right w:val="none" w:sz="0" w:space="0" w:color="auto"/>
          </w:divBdr>
        </w:div>
        <w:div w:id="272641179">
          <w:marLeft w:val="0"/>
          <w:marRight w:val="0"/>
          <w:marTop w:val="0"/>
          <w:marBottom w:val="0"/>
          <w:divBdr>
            <w:top w:val="none" w:sz="0" w:space="0" w:color="auto"/>
            <w:left w:val="none" w:sz="0" w:space="0" w:color="auto"/>
            <w:bottom w:val="none" w:sz="0" w:space="0" w:color="auto"/>
            <w:right w:val="none" w:sz="0" w:space="0" w:color="auto"/>
          </w:divBdr>
        </w:div>
        <w:div w:id="449277942">
          <w:marLeft w:val="0"/>
          <w:marRight w:val="0"/>
          <w:marTop w:val="0"/>
          <w:marBottom w:val="0"/>
          <w:divBdr>
            <w:top w:val="none" w:sz="0" w:space="0" w:color="auto"/>
            <w:left w:val="none" w:sz="0" w:space="0" w:color="auto"/>
            <w:bottom w:val="none" w:sz="0" w:space="0" w:color="auto"/>
            <w:right w:val="none" w:sz="0" w:space="0" w:color="auto"/>
          </w:divBdr>
        </w:div>
        <w:div w:id="784615164">
          <w:marLeft w:val="0"/>
          <w:marRight w:val="0"/>
          <w:marTop w:val="0"/>
          <w:marBottom w:val="0"/>
          <w:divBdr>
            <w:top w:val="none" w:sz="0" w:space="0" w:color="auto"/>
            <w:left w:val="none" w:sz="0" w:space="0" w:color="auto"/>
            <w:bottom w:val="none" w:sz="0" w:space="0" w:color="auto"/>
            <w:right w:val="none" w:sz="0" w:space="0" w:color="auto"/>
          </w:divBdr>
        </w:div>
        <w:div w:id="790171440">
          <w:marLeft w:val="0"/>
          <w:marRight w:val="0"/>
          <w:marTop w:val="0"/>
          <w:marBottom w:val="0"/>
          <w:divBdr>
            <w:top w:val="none" w:sz="0" w:space="0" w:color="auto"/>
            <w:left w:val="none" w:sz="0" w:space="0" w:color="auto"/>
            <w:bottom w:val="none" w:sz="0" w:space="0" w:color="auto"/>
            <w:right w:val="none" w:sz="0" w:space="0" w:color="auto"/>
          </w:divBdr>
        </w:div>
        <w:div w:id="940987312">
          <w:marLeft w:val="0"/>
          <w:marRight w:val="0"/>
          <w:marTop w:val="0"/>
          <w:marBottom w:val="0"/>
          <w:divBdr>
            <w:top w:val="none" w:sz="0" w:space="0" w:color="auto"/>
            <w:left w:val="none" w:sz="0" w:space="0" w:color="auto"/>
            <w:bottom w:val="none" w:sz="0" w:space="0" w:color="auto"/>
            <w:right w:val="none" w:sz="0" w:space="0" w:color="auto"/>
          </w:divBdr>
        </w:div>
        <w:div w:id="960963819">
          <w:marLeft w:val="0"/>
          <w:marRight w:val="0"/>
          <w:marTop w:val="0"/>
          <w:marBottom w:val="0"/>
          <w:divBdr>
            <w:top w:val="none" w:sz="0" w:space="0" w:color="auto"/>
            <w:left w:val="none" w:sz="0" w:space="0" w:color="auto"/>
            <w:bottom w:val="none" w:sz="0" w:space="0" w:color="auto"/>
            <w:right w:val="none" w:sz="0" w:space="0" w:color="auto"/>
          </w:divBdr>
        </w:div>
        <w:div w:id="1075084101">
          <w:marLeft w:val="0"/>
          <w:marRight w:val="0"/>
          <w:marTop w:val="0"/>
          <w:marBottom w:val="0"/>
          <w:divBdr>
            <w:top w:val="none" w:sz="0" w:space="0" w:color="auto"/>
            <w:left w:val="none" w:sz="0" w:space="0" w:color="auto"/>
            <w:bottom w:val="none" w:sz="0" w:space="0" w:color="auto"/>
            <w:right w:val="none" w:sz="0" w:space="0" w:color="auto"/>
          </w:divBdr>
        </w:div>
        <w:div w:id="1184246917">
          <w:marLeft w:val="0"/>
          <w:marRight w:val="0"/>
          <w:marTop w:val="0"/>
          <w:marBottom w:val="0"/>
          <w:divBdr>
            <w:top w:val="none" w:sz="0" w:space="0" w:color="auto"/>
            <w:left w:val="none" w:sz="0" w:space="0" w:color="auto"/>
            <w:bottom w:val="none" w:sz="0" w:space="0" w:color="auto"/>
            <w:right w:val="none" w:sz="0" w:space="0" w:color="auto"/>
          </w:divBdr>
        </w:div>
        <w:div w:id="1275944860">
          <w:marLeft w:val="0"/>
          <w:marRight w:val="0"/>
          <w:marTop w:val="0"/>
          <w:marBottom w:val="0"/>
          <w:divBdr>
            <w:top w:val="none" w:sz="0" w:space="0" w:color="auto"/>
            <w:left w:val="none" w:sz="0" w:space="0" w:color="auto"/>
            <w:bottom w:val="none" w:sz="0" w:space="0" w:color="auto"/>
            <w:right w:val="none" w:sz="0" w:space="0" w:color="auto"/>
          </w:divBdr>
        </w:div>
        <w:div w:id="1356543370">
          <w:marLeft w:val="0"/>
          <w:marRight w:val="0"/>
          <w:marTop w:val="0"/>
          <w:marBottom w:val="0"/>
          <w:divBdr>
            <w:top w:val="none" w:sz="0" w:space="0" w:color="auto"/>
            <w:left w:val="none" w:sz="0" w:space="0" w:color="auto"/>
            <w:bottom w:val="none" w:sz="0" w:space="0" w:color="auto"/>
            <w:right w:val="none" w:sz="0" w:space="0" w:color="auto"/>
          </w:divBdr>
        </w:div>
        <w:div w:id="1376273496">
          <w:marLeft w:val="0"/>
          <w:marRight w:val="0"/>
          <w:marTop w:val="0"/>
          <w:marBottom w:val="0"/>
          <w:divBdr>
            <w:top w:val="none" w:sz="0" w:space="0" w:color="auto"/>
            <w:left w:val="none" w:sz="0" w:space="0" w:color="auto"/>
            <w:bottom w:val="none" w:sz="0" w:space="0" w:color="auto"/>
            <w:right w:val="none" w:sz="0" w:space="0" w:color="auto"/>
          </w:divBdr>
        </w:div>
        <w:div w:id="1717466479">
          <w:marLeft w:val="0"/>
          <w:marRight w:val="0"/>
          <w:marTop w:val="0"/>
          <w:marBottom w:val="0"/>
          <w:divBdr>
            <w:top w:val="none" w:sz="0" w:space="0" w:color="auto"/>
            <w:left w:val="none" w:sz="0" w:space="0" w:color="auto"/>
            <w:bottom w:val="none" w:sz="0" w:space="0" w:color="auto"/>
            <w:right w:val="none" w:sz="0" w:space="0" w:color="auto"/>
          </w:divBdr>
        </w:div>
        <w:div w:id="1717655085">
          <w:marLeft w:val="0"/>
          <w:marRight w:val="0"/>
          <w:marTop w:val="0"/>
          <w:marBottom w:val="0"/>
          <w:divBdr>
            <w:top w:val="none" w:sz="0" w:space="0" w:color="auto"/>
            <w:left w:val="none" w:sz="0" w:space="0" w:color="auto"/>
            <w:bottom w:val="none" w:sz="0" w:space="0" w:color="auto"/>
            <w:right w:val="none" w:sz="0" w:space="0" w:color="auto"/>
          </w:divBdr>
        </w:div>
        <w:div w:id="1738622563">
          <w:marLeft w:val="0"/>
          <w:marRight w:val="0"/>
          <w:marTop w:val="0"/>
          <w:marBottom w:val="0"/>
          <w:divBdr>
            <w:top w:val="none" w:sz="0" w:space="0" w:color="auto"/>
            <w:left w:val="none" w:sz="0" w:space="0" w:color="auto"/>
            <w:bottom w:val="none" w:sz="0" w:space="0" w:color="auto"/>
            <w:right w:val="none" w:sz="0" w:space="0" w:color="auto"/>
          </w:divBdr>
        </w:div>
        <w:div w:id="2055500993">
          <w:marLeft w:val="0"/>
          <w:marRight w:val="0"/>
          <w:marTop w:val="0"/>
          <w:marBottom w:val="0"/>
          <w:divBdr>
            <w:top w:val="none" w:sz="0" w:space="0" w:color="auto"/>
            <w:left w:val="none" w:sz="0" w:space="0" w:color="auto"/>
            <w:bottom w:val="none" w:sz="0" w:space="0" w:color="auto"/>
            <w:right w:val="none" w:sz="0" w:space="0" w:color="auto"/>
          </w:divBdr>
        </w:div>
      </w:divsChild>
    </w:div>
    <w:div w:id="1364088690">
      <w:bodyDiv w:val="1"/>
      <w:marLeft w:val="0"/>
      <w:marRight w:val="0"/>
      <w:marTop w:val="0"/>
      <w:marBottom w:val="0"/>
      <w:divBdr>
        <w:top w:val="none" w:sz="0" w:space="0" w:color="auto"/>
        <w:left w:val="none" w:sz="0" w:space="0" w:color="auto"/>
        <w:bottom w:val="none" w:sz="0" w:space="0" w:color="auto"/>
        <w:right w:val="none" w:sz="0" w:space="0" w:color="auto"/>
      </w:divBdr>
      <w:divsChild>
        <w:div w:id="51276379">
          <w:marLeft w:val="547"/>
          <w:marRight w:val="0"/>
          <w:marTop w:val="0"/>
          <w:marBottom w:val="0"/>
          <w:divBdr>
            <w:top w:val="none" w:sz="0" w:space="0" w:color="auto"/>
            <w:left w:val="none" w:sz="0" w:space="0" w:color="auto"/>
            <w:bottom w:val="none" w:sz="0" w:space="0" w:color="auto"/>
            <w:right w:val="none" w:sz="0" w:space="0" w:color="auto"/>
          </w:divBdr>
        </w:div>
      </w:divsChild>
    </w:div>
    <w:div w:id="1418283707">
      <w:bodyDiv w:val="1"/>
      <w:marLeft w:val="0"/>
      <w:marRight w:val="0"/>
      <w:marTop w:val="0"/>
      <w:marBottom w:val="0"/>
      <w:divBdr>
        <w:top w:val="none" w:sz="0" w:space="0" w:color="auto"/>
        <w:left w:val="none" w:sz="0" w:space="0" w:color="auto"/>
        <w:bottom w:val="none" w:sz="0" w:space="0" w:color="auto"/>
        <w:right w:val="none" w:sz="0" w:space="0" w:color="auto"/>
      </w:divBdr>
      <w:divsChild>
        <w:div w:id="1026759801">
          <w:marLeft w:val="547"/>
          <w:marRight w:val="0"/>
          <w:marTop w:val="0"/>
          <w:marBottom w:val="0"/>
          <w:divBdr>
            <w:top w:val="none" w:sz="0" w:space="0" w:color="auto"/>
            <w:left w:val="none" w:sz="0" w:space="0" w:color="auto"/>
            <w:bottom w:val="none" w:sz="0" w:space="0" w:color="auto"/>
            <w:right w:val="none" w:sz="0" w:space="0" w:color="auto"/>
          </w:divBdr>
        </w:div>
      </w:divsChild>
    </w:div>
    <w:div w:id="1880048901">
      <w:bodyDiv w:val="1"/>
      <w:marLeft w:val="0"/>
      <w:marRight w:val="0"/>
      <w:marTop w:val="0"/>
      <w:marBottom w:val="0"/>
      <w:divBdr>
        <w:top w:val="none" w:sz="0" w:space="0" w:color="auto"/>
        <w:left w:val="none" w:sz="0" w:space="0" w:color="auto"/>
        <w:bottom w:val="none" w:sz="0" w:space="0" w:color="auto"/>
        <w:right w:val="none" w:sz="0" w:space="0" w:color="auto"/>
      </w:divBdr>
      <w:divsChild>
        <w:div w:id="1772583834">
          <w:marLeft w:val="547"/>
          <w:marRight w:val="0"/>
          <w:marTop w:val="0"/>
          <w:marBottom w:val="0"/>
          <w:divBdr>
            <w:top w:val="none" w:sz="0" w:space="0" w:color="auto"/>
            <w:left w:val="none" w:sz="0" w:space="0" w:color="auto"/>
            <w:bottom w:val="none" w:sz="0" w:space="0" w:color="auto"/>
            <w:right w:val="none" w:sz="0" w:space="0" w:color="auto"/>
          </w:divBdr>
        </w:div>
      </w:divsChild>
    </w:div>
    <w:div w:id="212082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ecb.europa.eu/stats/money/long/html/index.en.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ages.stern.nyu.edu/~adamod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pages.stern.nyu.edu/~adamodar/" TargetMode="Externa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pages.stern.nyu.edu/~adamoda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ages.stern.nyu.edu/~adamodar/" TargetMode="External"/><Relationship Id="rId2" Type="http://schemas.openxmlformats.org/officeDocument/2006/relationships/hyperlink" Target="https://www.strategyand.pwc.com/innovation1000" TargetMode="External"/><Relationship Id="rId1" Type="http://schemas.openxmlformats.org/officeDocument/2006/relationships/hyperlink" Target="http://iri.jrc.ec.europa.eu/scoreboard17.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73F785-F72F-4E2C-8428-E4B224CEB1C8}"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lv-LV"/>
        </a:p>
      </dgm:t>
    </dgm:pt>
    <dgm:pt modelId="{915B3CB6-7AA5-4175-934B-FD3750941DF9}">
      <dgm:prSet phldrT="[Text]" custT="1"/>
      <dgm:spPr/>
      <dgm:t>
        <a:bodyPr/>
        <a:lstStyle/>
        <a:p>
          <a:pPr algn="ctr"/>
          <a:r>
            <a:rPr lang="lv-LV" sz="1000" b="1">
              <a:latin typeface="Times New Roman" panose="02020603050405020304" pitchFamily="18" charset="0"/>
              <a:cs typeface="Times New Roman" panose="02020603050405020304" pitchFamily="18" charset="0"/>
            </a:rPr>
            <a:t>Plānošana</a:t>
          </a:r>
        </a:p>
        <a:p>
          <a:pPr algn="ctr"/>
          <a:endParaRPr lang="lv-LV" sz="1000" b="1">
            <a:latin typeface="Times New Roman" panose="02020603050405020304" pitchFamily="18" charset="0"/>
            <a:cs typeface="Times New Roman" panose="02020603050405020304" pitchFamily="18" charset="0"/>
          </a:endParaRPr>
        </a:p>
      </dgm:t>
    </dgm:pt>
    <dgm:pt modelId="{D1C64D1D-C7DA-43A9-ACEA-30D987FC64C5}" type="parTrans" cxnId="{35107044-94DE-4D7B-91ED-E10CBFCA5197}">
      <dgm:prSet/>
      <dgm:spPr/>
      <dgm:t>
        <a:bodyPr/>
        <a:lstStyle/>
        <a:p>
          <a:endParaRPr lang="lv-LV" sz="800"/>
        </a:p>
      </dgm:t>
    </dgm:pt>
    <dgm:pt modelId="{0A35842A-9CE8-4974-A3D1-46585DD53C23}" type="sibTrans" cxnId="{35107044-94DE-4D7B-91ED-E10CBFCA5197}">
      <dgm:prSet custT="1"/>
      <dgm:spPr/>
      <dgm:t>
        <a:bodyPr/>
        <a:lstStyle/>
        <a:p>
          <a:endParaRPr lang="lv-LV" sz="800"/>
        </a:p>
      </dgm:t>
    </dgm:pt>
    <dgm:pt modelId="{EBC2DB4B-8298-465E-9016-1F1B9BF7DEC9}">
      <dgm:prSet phldrT="[Text]" custT="1"/>
      <dgm:spPr/>
      <dgm:t>
        <a:bodyPr/>
        <a:lstStyle/>
        <a:p>
          <a:pPr algn="ctr"/>
          <a:r>
            <a:rPr lang="lv-LV" sz="1000" b="1">
              <a:latin typeface="Times New Roman" panose="02020603050405020304" pitchFamily="18" charset="0"/>
              <a:cs typeface="Times New Roman" panose="02020603050405020304" pitchFamily="18" charset="0"/>
            </a:rPr>
            <a:t>Īstenošana</a:t>
          </a:r>
        </a:p>
        <a:p>
          <a:pPr algn="ctr"/>
          <a:endParaRPr lang="lv-LV" sz="1000" b="1">
            <a:latin typeface="Times New Roman" panose="02020603050405020304" pitchFamily="18" charset="0"/>
            <a:cs typeface="Times New Roman" panose="02020603050405020304" pitchFamily="18" charset="0"/>
          </a:endParaRPr>
        </a:p>
      </dgm:t>
    </dgm:pt>
    <dgm:pt modelId="{63867CB3-ECBE-458E-BC2A-88547E084DBF}" type="parTrans" cxnId="{491CE07A-F236-4121-B368-15C51E44FA14}">
      <dgm:prSet/>
      <dgm:spPr/>
      <dgm:t>
        <a:bodyPr/>
        <a:lstStyle/>
        <a:p>
          <a:endParaRPr lang="lv-LV" sz="800"/>
        </a:p>
      </dgm:t>
    </dgm:pt>
    <dgm:pt modelId="{54EA4BBD-12B9-48C3-9A50-399A42C6E569}" type="sibTrans" cxnId="{491CE07A-F236-4121-B368-15C51E44FA14}">
      <dgm:prSet custT="1"/>
      <dgm:spPr/>
      <dgm:t>
        <a:bodyPr/>
        <a:lstStyle/>
        <a:p>
          <a:endParaRPr lang="lv-LV" sz="800"/>
        </a:p>
      </dgm:t>
    </dgm:pt>
    <dgm:pt modelId="{A6E5FD82-E162-4AEC-AED2-A186043D7D32}">
      <dgm:prSet phldrT="[Text]" custT="1"/>
      <dgm:spPr/>
      <dgm:t>
        <a:bodyPr/>
        <a:lstStyle/>
        <a:p>
          <a:pPr algn="l"/>
          <a:r>
            <a:rPr lang="lv-LV" sz="1000">
              <a:latin typeface="Times New Roman" panose="02020603050405020304" pitchFamily="18" charset="0"/>
              <a:cs typeface="Times New Roman" panose="02020603050405020304" pitchFamily="18" charset="0"/>
            </a:rPr>
            <a:t> Ikgadējais darbības plāns</a:t>
          </a:r>
        </a:p>
      </dgm:t>
    </dgm:pt>
    <dgm:pt modelId="{5F78C3EB-26CC-4D27-A95E-D5319C0714EB}" type="parTrans" cxnId="{A16ECB3F-70D5-41DB-869F-7B4550F37160}">
      <dgm:prSet/>
      <dgm:spPr/>
      <dgm:t>
        <a:bodyPr/>
        <a:lstStyle/>
        <a:p>
          <a:endParaRPr lang="lv-LV" sz="800"/>
        </a:p>
      </dgm:t>
    </dgm:pt>
    <dgm:pt modelId="{29F8B64E-4CDE-492D-AECB-6CECFF586116}" type="sibTrans" cxnId="{A16ECB3F-70D5-41DB-869F-7B4550F37160}">
      <dgm:prSet/>
      <dgm:spPr/>
      <dgm:t>
        <a:bodyPr/>
        <a:lstStyle/>
        <a:p>
          <a:endParaRPr lang="lv-LV" sz="800"/>
        </a:p>
      </dgm:t>
    </dgm:pt>
    <dgm:pt modelId="{56A4FC52-EA12-46FF-9206-A6C305383025}">
      <dgm:prSet phldrT="[Text]" custT="1"/>
      <dgm:spPr/>
      <dgm:t>
        <a:bodyPr/>
        <a:lstStyle/>
        <a:p>
          <a:pPr algn="ctr"/>
          <a:r>
            <a:rPr lang="lv-LV" sz="1000" b="1">
              <a:latin typeface="Times New Roman" panose="02020603050405020304" pitchFamily="18" charset="0"/>
              <a:cs typeface="Times New Roman" panose="02020603050405020304" pitchFamily="18" charset="0"/>
            </a:rPr>
            <a:t>Rezultātu izvērtējums</a:t>
          </a:r>
        </a:p>
        <a:p>
          <a:pPr algn="ctr"/>
          <a:endParaRPr lang="lv-LV" sz="1000" b="1">
            <a:latin typeface="Times New Roman" panose="02020603050405020304" pitchFamily="18" charset="0"/>
            <a:cs typeface="Times New Roman" panose="02020603050405020304" pitchFamily="18" charset="0"/>
          </a:endParaRPr>
        </a:p>
      </dgm:t>
    </dgm:pt>
    <dgm:pt modelId="{52F3F243-6CDE-4FBB-870A-D11A9C3C083E}" type="parTrans" cxnId="{B84070D1-D1FA-4564-AC0E-B93421F7FFE8}">
      <dgm:prSet/>
      <dgm:spPr/>
      <dgm:t>
        <a:bodyPr/>
        <a:lstStyle/>
        <a:p>
          <a:endParaRPr lang="lv-LV" sz="800"/>
        </a:p>
      </dgm:t>
    </dgm:pt>
    <dgm:pt modelId="{D971C96E-4921-45F4-B2CC-6CC48D2AE26C}" type="sibTrans" cxnId="{B84070D1-D1FA-4564-AC0E-B93421F7FFE8}">
      <dgm:prSet custT="1"/>
      <dgm:spPr/>
      <dgm:t>
        <a:bodyPr/>
        <a:lstStyle/>
        <a:p>
          <a:endParaRPr lang="lv-LV" sz="800"/>
        </a:p>
      </dgm:t>
    </dgm:pt>
    <dgm:pt modelId="{312D8EF7-8961-4349-AB1E-E05F71F30DD9}">
      <dgm:prSet phldrT="[Text]" custT="1"/>
      <dgm:spPr/>
      <dgm:t>
        <a:bodyPr/>
        <a:lstStyle/>
        <a:p>
          <a:pPr algn="l"/>
          <a:r>
            <a:rPr lang="lv-LV" sz="1000">
              <a:latin typeface="Times New Roman" panose="02020603050405020304" pitchFamily="18" charset="0"/>
              <a:cs typeface="Times New Roman" panose="02020603050405020304" pitchFamily="18" charset="0"/>
            </a:rPr>
            <a:t> Rezultātu salīdzināšana ar plānoto</a:t>
          </a:r>
        </a:p>
      </dgm:t>
    </dgm:pt>
    <dgm:pt modelId="{292543C6-ACA2-42A0-BC9B-CE17A06D0283}" type="parTrans" cxnId="{CBD5CAC9-9BC3-4FA1-8A3D-21B3579C1BC0}">
      <dgm:prSet/>
      <dgm:spPr/>
      <dgm:t>
        <a:bodyPr/>
        <a:lstStyle/>
        <a:p>
          <a:endParaRPr lang="lv-LV" sz="800"/>
        </a:p>
      </dgm:t>
    </dgm:pt>
    <dgm:pt modelId="{BEED51D3-B6BA-41E0-9472-7E75AED6663C}" type="sibTrans" cxnId="{CBD5CAC9-9BC3-4FA1-8A3D-21B3579C1BC0}">
      <dgm:prSet/>
      <dgm:spPr/>
      <dgm:t>
        <a:bodyPr/>
        <a:lstStyle/>
        <a:p>
          <a:endParaRPr lang="lv-LV" sz="800"/>
        </a:p>
      </dgm:t>
    </dgm:pt>
    <dgm:pt modelId="{928F072C-8B11-4A40-B769-D5BC320CC74B}">
      <dgm:prSet phldrT="[Text]" custT="1"/>
      <dgm:spPr/>
      <dgm:t>
        <a:bodyPr/>
        <a:lstStyle/>
        <a:p>
          <a:pPr algn="l"/>
          <a:r>
            <a:rPr lang="lv-LV" sz="1000">
              <a:latin typeface="Times New Roman" panose="02020603050405020304" pitchFamily="18" charset="0"/>
              <a:cs typeface="Times New Roman" panose="02020603050405020304" pitchFamily="18" charset="0"/>
            </a:rPr>
            <a:t> Nākotnes perspektīvas</a:t>
          </a:r>
        </a:p>
      </dgm:t>
    </dgm:pt>
    <dgm:pt modelId="{8B327B98-1B77-4E87-9990-57F912189715}" type="parTrans" cxnId="{19EDED36-A112-489C-97FF-7713AB4E35B6}">
      <dgm:prSet/>
      <dgm:spPr/>
      <dgm:t>
        <a:bodyPr/>
        <a:lstStyle/>
        <a:p>
          <a:endParaRPr lang="lv-LV" sz="800"/>
        </a:p>
      </dgm:t>
    </dgm:pt>
    <dgm:pt modelId="{BA8E0618-9032-4DB5-8D74-90B6695A6EE9}" type="sibTrans" cxnId="{19EDED36-A112-489C-97FF-7713AB4E35B6}">
      <dgm:prSet/>
      <dgm:spPr/>
      <dgm:t>
        <a:bodyPr/>
        <a:lstStyle/>
        <a:p>
          <a:endParaRPr lang="lv-LV" sz="800"/>
        </a:p>
      </dgm:t>
    </dgm:pt>
    <dgm:pt modelId="{5B36A778-866E-4C6E-9D71-703C1D689AF8}">
      <dgm:prSet phldrT="[Text]" custT="1"/>
      <dgm:spPr/>
      <dgm:t>
        <a:bodyPr/>
        <a:lstStyle/>
        <a:p>
          <a:pPr algn="l"/>
          <a:r>
            <a:rPr lang="lv-LV" sz="1000">
              <a:latin typeface="Times New Roman" panose="02020603050405020304" pitchFamily="18" charset="0"/>
              <a:cs typeface="Times New Roman" panose="02020603050405020304" pitchFamily="18" charset="0"/>
            </a:rPr>
            <a:t> Rādītāju noteikšana</a:t>
          </a:r>
        </a:p>
      </dgm:t>
    </dgm:pt>
    <dgm:pt modelId="{8D36C619-AFD7-4B51-A32A-D27208ACC8B4}" type="parTrans" cxnId="{4030AA25-2694-4619-A5F9-56A30B5CCF0B}">
      <dgm:prSet/>
      <dgm:spPr/>
      <dgm:t>
        <a:bodyPr/>
        <a:lstStyle/>
        <a:p>
          <a:endParaRPr lang="lv-LV" sz="800"/>
        </a:p>
      </dgm:t>
    </dgm:pt>
    <dgm:pt modelId="{F7E86D83-0E5F-4578-85B4-0FA87C327E40}" type="sibTrans" cxnId="{4030AA25-2694-4619-A5F9-56A30B5CCF0B}">
      <dgm:prSet/>
      <dgm:spPr/>
      <dgm:t>
        <a:bodyPr/>
        <a:lstStyle/>
        <a:p>
          <a:endParaRPr lang="lv-LV" sz="800"/>
        </a:p>
      </dgm:t>
    </dgm:pt>
    <dgm:pt modelId="{0072E7CA-3351-454E-BA13-75276FF560F7}">
      <dgm:prSet phldrT="[Text]" custT="1"/>
      <dgm:spPr/>
      <dgm:t>
        <a:bodyPr/>
        <a:lstStyle/>
        <a:p>
          <a:pPr algn="l"/>
          <a:r>
            <a:rPr lang="lv-LV" sz="1000">
              <a:latin typeface="Times New Roman" panose="02020603050405020304" pitchFamily="18" charset="0"/>
              <a:cs typeface="Times New Roman" panose="02020603050405020304" pitchFamily="18" charset="0"/>
            </a:rPr>
            <a:t> Īstermiņa mērķu sasaiste ar vidēja termiņa mērķiem un uzdevumiem</a:t>
          </a:r>
        </a:p>
      </dgm:t>
    </dgm:pt>
    <dgm:pt modelId="{6AD79088-FA03-4FCD-958C-1272576A2626}" type="parTrans" cxnId="{BEF717DB-2269-4EC3-BE7B-ACB34BCBE907}">
      <dgm:prSet/>
      <dgm:spPr/>
      <dgm:t>
        <a:bodyPr/>
        <a:lstStyle/>
        <a:p>
          <a:endParaRPr lang="lv-LV" sz="800"/>
        </a:p>
      </dgm:t>
    </dgm:pt>
    <dgm:pt modelId="{3730D890-11FF-449A-82DC-2053D315809C}" type="sibTrans" cxnId="{BEF717DB-2269-4EC3-BE7B-ACB34BCBE907}">
      <dgm:prSet/>
      <dgm:spPr/>
      <dgm:t>
        <a:bodyPr/>
        <a:lstStyle/>
        <a:p>
          <a:endParaRPr lang="lv-LV" sz="800"/>
        </a:p>
      </dgm:t>
    </dgm:pt>
    <dgm:pt modelId="{F0315B23-B44A-4F3A-9F45-896CE39462F4}">
      <dgm:prSet phldrT="[Text]" custT="1"/>
      <dgm:spPr/>
      <dgm:t>
        <a:bodyPr/>
        <a:lstStyle/>
        <a:p>
          <a:pPr algn="l"/>
          <a:r>
            <a:rPr lang="lv-LV" sz="1000">
              <a:latin typeface="Times New Roman" panose="02020603050405020304" pitchFamily="18" charset="0"/>
              <a:cs typeface="Times New Roman" panose="02020603050405020304" pitchFamily="18" charset="0"/>
            </a:rPr>
            <a:t> Priekšlikumi izmaiņām</a:t>
          </a:r>
        </a:p>
      </dgm:t>
    </dgm:pt>
    <dgm:pt modelId="{20D1A854-E6D6-4CBB-A7FC-1EDEC7739DEC}" type="parTrans" cxnId="{8EE5DC9E-EC5D-4FFB-B431-3A4B9DC5133E}">
      <dgm:prSet/>
      <dgm:spPr/>
      <dgm:t>
        <a:bodyPr/>
        <a:lstStyle/>
        <a:p>
          <a:endParaRPr lang="lv-LV" sz="800"/>
        </a:p>
      </dgm:t>
    </dgm:pt>
    <dgm:pt modelId="{E7F8DCDE-FFFC-4C7B-8CAD-A9490EBAE00E}" type="sibTrans" cxnId="{8EE5DC9E-EC5D-4FFB-B431-3A4B9DC5133E}">
      <dgm:prSet/>
      <dgm:spPr/>
      <dgm:t>
        <a:bodyPr/>
        <a:lstStyle/>
        <a:p>
          <a:endParaRPr lang="lv-LV" sz="800"/>
        </a:p>
      </dgm:t>
    </dgm:pt>
    <dgm:pt modelId="{66159742-4228-4796-904B-A5EF639DD36A}">
      <dgm:prSet phldrT="[Text]" custT="1"/>
      <dgm:spPr/>
      <dgm:t>
        <a:bodyPr/>
        <a:lstStyle/>
        <a:p>
          <a:pPr algn="ctr"/>
          <a:r>
            <a:rPr lang="lv-LV" sz="1000" b="1">
              <a:latin typeface="Times New Roman" panose="02020603050405020304" pitchFamily="18" charset="0"/>
              <a:cs typeface="Times New Roman" panose="02020603050405020304" pitchFamily="18" charset="0"/>
            </a:rPr>
            <a:t>Pārskatīšana un grozīšana</a:t>
          </a:r>
        </a:p>
        <a:p>
          <a:pPr algn="ctr"/>
          <a:endParaRPr lang="lv-LV" sz="1000" b="1">
            <a:latin typeface="Times New Roman" panose="02020603050405020304" pitchFamily="18" charset="0"/>
            <a:cs typeface="Times New Roman" panose="02020603050405020304" pitchFamily="18" charset="0"/>
          </a:endParaRPr>
        </a:p>
      </dgm:t>
    </dgm:pt>
    <dgm:pt modelId="{35D1404B-7D83-4683-9405-69D6AF34B93A}" type="parTrans" cxnId="{73CE1907-95BB-4116-BFFA-4B5727DD3BBE}">
      <dgm:prSet/>
      <dgm:spPr/>
      <dgm:t>
        <a:bodyPr/>
        <a:lstStyle/>
        <a:p>
          <a:endParaRPr lang="lv-LV" sz="800"/>
        </a:p>
      </dgm:t>
    </dgm:pt>
    <dgm:pt modelId="{17A95648-23C5-40A0-8B1B-9A05EBD6B887}" type="sibTrans" cxnId="{73CE1907-95BB-4116-BFFA-4B5727DD3BBE}">
      <dgm:prSet/>
      <dgm:spPr/>
      <dgm:t>
        <a:bodyPr/>
        <a:lstStyle/>
        <a:p>
          <a:endParaRPr lang="lv-LV" sz="800"/>
        </a:p>
      </dgm:t>
    </dgm:pt>
    <dgm:pt modelId="{9A2E264C-58C6-43D9-828E-4530B2C74D24}">
      <dgm:prSet phldrT="[Text]" custT="1"/>
      <dgm:spPr/>
      <dgm:t>
        <a:bodyPr/>
        <a:lstStyle/>
        <a:p>
          <a:pPr algn="l"/>
          <a:r>
            <a:rPr lang="lv-LV" sz="1000">
              <a:latin typeface="Times New Roman" panose="02020603050405020304" pitchFamily="18" charset="0"/>
              <a:cs typeface="Times New Roman" panose="02020603050405020304" pitchFamily="18" charset="0"/>
            </a:rPr>
            <a:t> Aktuālas informācijas iekļaušana</a:t>
          </a:r>
        </a:p>
      </dgm:t>
    </dgm:pt>
    <dgm:pt modelId="{D0C09EA9-C89E-425A-9518-79A2289BC49A}" type="parTrans" cxnId="{7739A056-8791-460A-BC40-3EF1955390BB}">
      <dgm:prSet/>
      <dgm:spPr/>
      <dgm:t>
        <a:bodyPr/>
        <a:lstStyle/>
        <a:p>
          <a:endParaRPr lang="lv-LV" sz="800"/>
        </a:p>
      </dgm:t>
    </dgm:pt>
    <dgm:pt modelId="{986D84F3-2A4F-4F12-AD2A-90DBFE9BFC25}" type="sibTrans" cxnId="{7739A056-8791-460A-BC40-3EF1955390BB}">
      <dgm:prSet/>
      <dgm:spPr/>
      <dgm:t>
        <a:bodyPr/>
        <a:lstStyle/>
        <a:p>
          <a:endParaRPr lang="lv-LV" sz="800"/>
        </a:p>
      </dgm:t>
    </dgm:pt>
    <dgm:pt modelId="{232698DE-C8B6-49F5-8A05-9AC7CFE6D058}">
      <dgm:prSet phldrT="[Text]" custT="1"/>
      <dgm:spPr/>
      <dgm:t>
        <a:bodyPr/>
        <a:lstStyle/>
        <a:p>
          <a:pPr algn="l"/>
          <a:r>
            <a:rPr lang="lv-LV" sz="1000">
              <a:latin typeface="Times New Roman" panose="02020603050405020304" pitchFamily="18" charset="0"/>
              <a:cs typeface="Times New Roman" panose="02020603050405020304" pitchFamily="18" charset="0"/>
            </a:rPr>
            <a:t> Izmaiņu ietekmes novērtējums</a:t>
          </a:r>
        </a:p>
      </dgm:t>
    </dgm:pt>
    <dgm:pt modelId="{04D9ABF0-A34D-4142-93E3-AF217B23E7EB}" type="parTrans" cxnId="{66328DF9-33DE-4E16-9869-FCA2F8784FC8}">
      <dgm:prSet/>
      <dgm:spPr/>
      <dgm:t>
        <a:bodyPr/>
        <a:lstStyle/>
        <a:p>
          <a:endParaRPr lang="lv-LV" sz="800"/>
        </a:p>
      </dgm:t>
    </dgm:pt>
    <dgm:pt modelId="{E09367DD-5FE2-48AC-9874-2E4E0C83A555}" type="sibTrans" cxnId="{66328DF9-33DE-4E16-9869-FCA2F8784FC8}">
      <dgm:prSet/>
      <dgm:spPr/>
      <dgm:t>
        <a:bodyPr/>
        <a:lstStyle/>
        <a:p>
          <a:endParaRPr lang="lv-LV" sz="800"/>
        </a:p>
      </dgm:t>
    </dgm:pt>
    <dgm:pt modelId="{C50D7554-422B-4169-891B-2CA7E90AAB7E}">
      <dgm:prSet phldrT="[Text]" custT="1"/>
      <dgm:spPr/>
      <dgm:t>
        <a:bodyPr/>
        <a:lstStyle/>
        <a:p>
          <a:pPr algn="l"/>
          <a:r>
            <a:rPr lang="lv-LV" sz="1000">
              <a:latin typeface="Times New Roman" panose="02020603050405020304" pitchFamily="18" charset="0"/>
              <a:cs typeface="Times New Roman" panose="02020603050405020304" pitchFamily="18" charset="0"/>
            </a:rPr>
            <a:t> Sekošana plānotā izpildei</a:t>
          </a:r>
        </a:p>
      </dgm:t>
    </dgm:pt>
    <dgm:pt modelId="{E884440F-0EF9-4DDD-B17E-F7603511113C}" type="parTrans" cxnId="{8652CB5D-A0FE-4DF6-B9FC-D5704EFE8406}">
      <dgm:prSet/>
      <dgm:spPr/>
      <dgm:t>
        <a:bodyPr/>
        <a:lstStyle/>
        <a:p>
          <a:endParaRPr lang="lv-LV"/>
        </a:p>
      </dgm:t>
    </dgm:pt>
    <dgm:pt modelId="{1E00000A-EA07-4571-AC36-D991B687DF31}" type="sibTrans" cxnId="{8652CB5D-A0FE-4DF6-B9FC-D5704EFE8406}">
      <dgm:prSet/>
      <dgm:spPr/>
      <dgm:t>
        <a:bodyPr/>
        <a:lstStyle/>
        <a:p>
          <a:endParaRPr lang="lv-LV"/>
        </a:p>
      </dgm:t>
    </dgm:pt>
    <dgm:pt modelId="{EB67E7FE-4220-488B-8C3F-D43F9DA96119}">
      <dgm:prSet phldrT="[Text]" custT="1"/>
      <dgm:spPr/>
      <dgm:t>
        <a:bodyPr/>
        <a:lstStyle/>
        <a:p>
          <a:pPr algn="l"/>
          <a:r>
            <a:rPr lang="lv-LV" sz="1000">
              <a:latin typeface="Times New Roman" panose="02020603050405020304" pitchFamily="18" charset="0"/>
              <a:cs typeface="Times New Roman" panose="02020603050405020304" pitchFamily="18" charset="0"/>
            </a:rPr>
            <a:t> Pašreizējās situācijas analīze</a:t>
          </a:r>
        </a:p>
      </dgm:t>
    </dgm:pt>
    <dgm:pt modelId="{BDBAEB94-C603-4E44-B2EC-793545C31D65}" type="sibTrans" cxnId="{924C956C-50EF-432E-A383-C4D47F495BEA}">
      <dgm:prSet/>
      <dgm:spPr/>
      <dgm:t>
        <a:bodyPr/>
        <a:lstStyle/>
        <a:p>
          <a:endParaRPr lang="lv-LV" sz="800"/>
        </a:p>
      </dgm:t>
    </dgm:pt>
    <dgm:pt modelId="{A1A282A5-EA3D-46B4-AC70-7165EEA5F220}" type="parTrans" cxnId="{924C956C-50EF-432E-A383-C4D47F495BEA}">
      <dgm:prSet/>
      <dgm:spPr/>
      <dgm:t>
        <a:bodyPr/>
        <a:lstStyle/>
        <a:p>
          <a:endParaRPr lang="lv-LV" sz="800"/>
        </a:p>
      </dgm:t>
    </dgm:pt>
    <dgm:pt modelId="{800668BE-31BE-4505-A02C-C2A685AF3802}" type="pres">
      <dgm:prSet presAssocID="{0273F785-F72F-4E2C-8428-E4B224CEB1C8}" presName="cycle" presStyleCnt="0">
        <dgm:presLayoutVars>
          <dgm:dir/>
          <dgm:resizeHandles val="exact"/>
        </dgm:presLayoutVars>
      </dgm:prSet>
      <dgm:spPr/>
      <dgm:t>
        <a:bodyPr/>
        <a:lstStyle/>
        <a:p>
          <a:endParaRPr lang="lv-LV"/>
        </a:p>
      </dgm:t>
    </dgm:pt>
    <dgm:pt modelId="{0A836A8D-817C-44E2-BAAC-B218E80BA2A5}" type="pres">
      <dgm:prSet presAssocID="{915B3CB6-7AA5-4175-934B-FD3750941DF9}" presName="dummy" presStyleCnt="0"/>
      <dgm:spPr/>
    </dgm:pt>
    <dgm:pt modelId="{24488907-2C86-460E-AA97-A7D917F88F2B}" type="pres">
      <dgm:prSet presAssocID="{915B3CB6-7AA5-4175-934B-FD3750941DF9}" presName="node" presStyleLbl="revTx" presStyleIdx="0" presStyleCnt="4">
        <dgm:presLayoutVars>
          <dgm:bulletEnabled val="1"/>
        </dgm:presLayoutVars>
      </dgm:prSet>
      <dgm:spPr/>
      <dgm:t>
        <a:bodyPr/>
        <a:lstStyle/>
        <a:p>
          <a:endParaRPr lang="lv-LV"/>
        </a:p>
      </dgm:t>
    </dgm:pt>
    <dgm:pt modelId="{893E8B8A-7774-4047-9EE1-25D45A19412D}" type="pres">
      <dgm:prSet presAssocID="{0A35842A-9CE8-4974-A3D1-46585DD53C23}" presName="sibTrans" presStyleLbl="node1" presStyleIdx="0" presStyleCnt="4"/>
      <dgm:spPr/>
      <dgm:t>
        <a:bodyPr/>
        <a:lstStyle/>
        <a:p>
          <a:endParaRPr lang="lv-LV"/>
        </a:p>
      </dgm:t>
    </dgm:pt>
    <dgm:pt modelId="{47E79CFC-F068-4F10-B3B9-2A5A36C1AE1A}" type="pres">
      <dgm:prSet presAssocID="{EBC2DB4B-8298-465E-9016-1F1B9BF7DEC9}" presName="dummy" presStyleCnt="0"/>
      <dgm:spPr/>
    </dgm:pt>
    <dgm:pt modelId="{C507056E-BB8C-42C3-8FC6-E319FD49A816}" type="pres">
      <dgm:prSet presAssocID="{EBC2DB4B-8298-465E-9016-1F1B9BF7DEC9}" presName="node" presStyleLbl="revTx" presStyleIdx="1" presStyleCnt="4">
        <dgm:presLayoutVars>
          <dgm:bulletEnabled val="1"/>
        </dgm:presLayoutVars>
      </dgm:prSet>
      <dgm:spPr/>
      <dgm:t>
        <a:bodyPr/>
        <a:lstStyle/>
        <a:p>
          <a:endParaRPr lang="lv-LV"/>
        </a:p>
      </dgm:t>
    </dgm:pt>
    <dgm:pt modelId="{8BE0183B-BE17-44CC-9B8F-DAFF377D4C10}" type="pres">
      <dgm:prSet presAssocID="{54EA4BBD-12B9-48C3-9A50-399A42C6E569}" presName="sibTrans" presStyleLbl="node1" presStyleIdx="1" presStyleCnt="4"/>
      <dgm:spPr/>
      <dgm:t>
        <a:bodyPr/>
        <a:lstStyle/>
        <a:p>
          <a:endParaRPr lang="lv-LV"/>
        </a:p>
      </dgm:t>
    </dgm:pt>
    <dgm:pt modelId="{E4E92CEF-783B-4AA1-9C9F-D04C6CA835C6}" type="pres">
      <dgm:prSet presAssocID="{56A4FC52-EA12-46FF-9206-A6C305383025}" presName="dummy" presStyleCnt="0"/>
      <dgm:spPr/>
    </dgm:pt>
    <dgm:pt modelId="{2E02B065-0679-43A6-A2C1-1F123C5E975A}" type="pres">
      <dgm:prSet presAssocID="{56A4FC52-EA12-46FF-9206-A6C305383025}" presName="node" presStyleLbl="revTx" presStyleIdx="2" presStyleCnt="4">
        <dgm:presLayoutVars>
          <dgm:bulletEnabled val="1"/>
        </dgm:presLayoutVars>
      </dgm:prSet>
      <dgm:spPr/>
      <dgm:t>
        <a:bodyPr/>
        <a:lstStyle/>
        <a:p>
          <a:endParaRPr lang="lv-LV"/>
        </a:p>
      </dgm:t>
    </dgm:pt>
    <dgm:pt modelId="{FC79752F-A2E2-4490-87DC-1F380C1B1E80}" type="pres">
      <dgm:prSet presAssocID="{D971C96E-4921-45F4-B2CC-6CC48D2AE26C}" presName="sibTrans" presStyleLbl="node1" presStyleIdx="2" presStyleCnt="4"/>
      <dgm:spPr/>
      <dgm:t>
        <a:bodyPr/>
        <a:lstStyle/>
        <a:p>
          <a:endParaRPr lang="lv-LV"/>
        </a:p>
      </dgm:t>
    </dgm:pt>
    <dgm:pt modelId="{B23CE463-4D20-47E6-8C53-2ED6A05EB834}" type="pres">
      <dgm:prSet presAssocID="{66159742-4228-4796-904B-A5EF639DD36A}" presName="dummy" presStyleCnt="0"/>
      <dgm:spPr/>
    </dgm:pt>
    <dgm:pt modelId="{E5001909-B649-49F9-B6AD-AEA7A3EFF340}" type="pres">
      <dgm:prSet presAssocID="{66159742-4228-4796-904B-A5EF639DD36A}" presName="node" presStyleLbl="revTx" presStyleIdx="3" presStyleCnt="4">
        <dgm:presLayoutVars>
          <dgm:bulletEnabled val="1"/>
        </dgm:presLayoutVars>
      </dgm:prSet>
      <dgm:spPr/>
      <dgm:t>
        <a:bodyPr/>
        <a:lstStyle/>
        <a:p>
          <a:endParaRPr lang="lv-LV"/>
        </a:p>
      </dgm:t>
    </dgm:pt>
    <dgm:pt modelId="{CBF0D442-80EF-492D-A8F8-EA0D332F12BB}" type="pres">
      <dgm:prSet presAssocID="{17A95648-23C5-40A0-8B1B-9A05EBD6B887}" presName="sibTrans" presStyleLbl="node1" presStyleIdx="3" presStyleCnt="4"/>
      <dgm:spPr/>
      <dgm:t>
        <a:bodyPr/>
        <a:lstStyle/>
        <a:p>
          <a:endParaRPr lang="lv-LV"/>
        </a:p>
      </dgm:t>
    </dgm:pt>
  </dgm:ptLst>
  <dgm:cxnLst>
    <dgm:cxn modelId="{A16ECB3F-70D5-41DB-869F-7B4550F37160}" srcId="{EBC2DB4B-8298-465E-9016-1F1B9BF7DEC9}" destId="{A6E5FD82-E162-4AEC-AED2-A186043D7D32}" srcOrd="0" destOrd="0" parTransId="{5F78C3EB-26CC-4D27-A95E-D5319C0714EB}" sibTransId="{29F8B64E-4CDE-492D-AECB-6CECFF586116}"/>
    <dgm:cxn modelId="{CBD5CAC9-9BC3-4FA1-8A3D-21B3579C1BC0}" srcId="{56A4FC52-EA12-46FF-9206-A6C305383025}" destId="{312D8EF7-8961-4349-AB1E-E05F71F30DD9}" srcOrd="0" destOrd="0" parTransId="{292543C6-ACA2-42A0-BC9B-CE17A06D0283}" sibTransId="{BEED51D3-B6BA-41E0-9472-7E75AED6663C}"/>
    <dgm:cxn modelId="{8EE5DC9E-EC5D-4FFB-B431-3A4B9DC5133E}" srcId="{56A4FC52-EA12-46FF-9206-A6C305383025}" destId="{F0315B23-B44A-4F3A-9F45-896CE39462F4}" srcOrd="1" destOrd="0" parTransId="{20D1A854-E6D6-4CBB-A7FC-1EDEC7739DEC}" sibTransId="{E7F8DCDE-FFFC-4C7B-8CAD-A9490EBAE00E}"/>
    <dgm:cxn modelId="{4264AE2C-F322-4E4E-81BC-908070D79CE5}" type="presOf" srcId="{A6E5FD82-E162-4AEC-AED2-A186043D7D32}" destId="{C507056E-BB8C-42C3-8FC6-E319FD49A816}" srcOrd="0" destOrd="1" presId="urn:microsoft.com/office/officeart/2005/8/layout/cycle1"/>
    <dgm:cxn modelId="{8652CB5D-A0FE-4DF6-B9FC-D5704EFE8406}" srcId="{EBC2DB4B-8298-465E-9016-1F1B9BF7DEC9}" destId="{C50D7554-422B-4169-891B-2CA7E90AAB7E}" srcOrd="2" destOrd="0" parTransId="{E884440F-0EF9-4DDD-B17E-F7603511113C}" sibTransId="{1E00000A-EA07-4571-AC36-D991B687DF31}"/>
    <dgm:cxn modelId="{491CE07A-F236-4121-B368-15C51E44FA14}" srcId="{0273F785-F72F-4E2C-8428-E4B224CEB1C8}" destId="{EBC2DB4B-8298-465E-9016-1F1B9BF7DEC9}" srcOrd="1" destOrd="0" parTransId="{63867CB3-ECBE-458E-BC2A-88547E084DBF}" sibTransId="{54EA4BBD-12B9-48C3-9A50-399A42C6E569}"/>
    <dgm:cxn modelId="{8EFDBEAE-0FAD-4410-B531-E5F41AD12FDB}" type="presOf" srcId="{9A2E264C-58C6-43D9-828E-4530B2C74D24}" destId="{E5001909-B649-49F9-B6AD-AEA7A3EFF340}" srcOrd="0" destOrd="1" presId="urn:microsoft.com/office/officeart/2005/8/layout/cycle1"/>
    <dgm:cxn modelId="{25710010-2141-490F-80CF-CD6266AE6250}" type="presOf" srcId="{0072E7CA-3351-454E-BA13-75276FF560F7}" destId="{C507056E-BB8C-42C3-8FC6-E319FD49A816}" srcOrd="0" destOrd="2" presId="urn:microsoft.com/office/officeart/2005/8/layout/cycle1"/>
    <dgm:cxn modelId="{924C956C-50EF-432E-A383-C4D47F495BEA}" srcId="{915B3CB6-7AA5-4175-934B-FD3750941DF9}" destId="{EB67E7FE-4220-488B-8C3F-D43F9DA96119}" srcOrd="0" destOrd="0" parTransId="{A1A282A5-EA3D-46B4-AC70-7165EEA5F220}" sibTransId="{BDBAEB94-C603-4E44-B2EC-793545C31D65}"/>
    <dgm:cxn modelId="{76D8E624-F709-4A9E-9D41-DC104720820E}" type="presOf" srcId="{928F072C-8B11-4A40-B769-D5BC320CC74B}" destId="{24488907-2C86-460E-AA97-A7D917F88F2B}" srcOrd="0" destOrd="2" presId="urn:microsoft.com/office/officeart/2005/8/layout/cycle1"/>
    <dgm:cxn modelId="{66328DF9-33DE-4E16-9869-FCA2F8784FC8}" srcId="{66159742-4228-4796-904B-A5EF639DD36A}" destId="{232698DE-C8B6-49F5-8A05-9AC7CFE6D058}" srcOrd="1" destOrd="0" parTransId="{04D9ABF0-A34D-4142-93E3-AF217B23E7EB}" sibTransId="{E09367DD-5FE2-48AC-9874-2E4E0C83A555}"/>
    <dgm:cxn modelId="{4DE4229D-EA97-41EC-922E-BADEE16F6829}" type="presOf" srcId="{D971C96E-4921-45F4-B2CC-6CC48D2AE26C}" destId="{FC79752F-A2E2-4490-87DC-1F380C1B1E80}" srcOrd="0" destOrd="0" presId="urn:microsoft.com/office/officeart/2005/8/layout/cycle1"/>
    <dgm:cxn modelId="{8BB7FA3C-AAB7-43B8-9F20-F41082CCB925}" type="presOf" srcId="{EBC2DB4B-8298-465E-9016-1F1B9BF7DEC9}" destId="{C507056E-BB8C-42C3-8FC6-E319FD49A816}" srcOrd="0" destOrd="0" presId="urn:microsoft.com/office/officeart/2005/8/layout/cycle1"/>
    <dgm:cxn modelId="{9A50FF03-E135-4170-B3BF-615D89DC5E1C}" type="presOf" srcId="{915B3CB6-7AA5-4175-934B-FD3750941DF9}" destId="{24488907-2C86-460E-AA97-A7D917F88F2B}" srcOrd="0" destOrd="0" presId="urn:microsoft.com/office/officeart/2005/8/layout/cycle1"/>
    <dgm:cxn modelId="{BEF717DB-2269-4EC3-BE7B-ACB34BCBE907}" srcId="{EBC2DB4B-8298-465E-9016-1F1B9BF7DEC9}" destId="{0072E7CA-3351-454E-BA13-75276FF560F7}" srcOrd="1" destOrd="0" parTransId="{6AD79088-FA03-4FCD-958C-1272576A2626}" sibTransId="{3730D890-11FF-449A-82DC-2053D315809C}"/>
    <dgm:cxn modelId="{F5645276-25E1-41E2-B747-5128914B6B23}" type="presOf" srcId="{0A35842A-9CE8-4974-A3D1-46585DD53C23}" destId="{893E8B8A-7774-4047-9EE1-25D45A19412D}" srcOrd="0" destOrd="0" presId="urn:microsoft.com/office/officeart/2005/8/layout/cycle1"/>
    <dgm:cxn modelId="{C70C196A-E789-4ADC-AA9E-51334CB94D0E}" type="presOf" srcId="{F0315B23-B44A-4F3A-9F45-896CE39462F4}" destId="{2E02B065-0679-43A6-A2C1-1F123C5E975A}" srcOrd="0" destOrd="2" presId="urn:microsoft.com/office/officeart/2005/8/layout/cycle1"/>
    <dgm:cxn modelId="{87DA0B27-879A-4F1F-888E-B3C0B41861E1}" type="presOf" srcId="{66159742-4228-4796-904B-A5EF639DD36A}" destId="{E5001909-B649-49F9-B6AD-AEA7A3EFF340}" srcOrd="0" destOrd="0" presId="urn:microsoft.com/office/officeart/2005/8/layout/cycle1"/>
    <dgm:cxn modelId="{07AB11F8-EFC8-40C9-92D7-D4DC04F99842}" type="presOf" srcId="{56A4FC52-EA12-46FF-9206-A6C305383025}" destId="{2E02B065-0679-43A6-A2C1-1F123C5E975A}" srcOrd="0" destOrd="0" presId="urn:microsoft.com/office/officeart/2005/8/layout/cycle1"/>
    <dgm:cxn modelId="{7739A056-8791-460A-BC40-3EF1955390BB}" srcId="{66159742-4228-4796-904B-A5EF639DD36A}" destId="{9A2E264C-58C6-43D9-828E-4530B2C74D24}" srcOrd="0" destOrd="0" parTransId="{D0C09EA9-C89E-425A-9518-79A2289BC49A}" sibTransId="{986D84F3-2A4F-4F12-AD2A-90DBFE9BFC25}"/>
    <dgm:cxn modelId="{19EDED36-A112-489C-97FF-7713AB4E35B6}" srcId="{915B3CB6-7AA5-4175-934B-FD3750941DF9}" destId="{928F072C-8B11-4A40-B769-D5BC320CC74B}" srcOrd="1" destOrd="0" parTransId="{8B327B98-1B77-4E87-9990-57F912189715}" sibTransId="{BA8E0618-9032-4DB5-8D74-90B6695A6EE9}"/>
    <dgm:cxn modelId="{35107044-94DE-4D7B-91ED-E10CBFCA5197}" srcId="{0273F785-F72F-4E2C-8428-E4B224CEB1C8}" destId="{915B3CB6-7AA5-4175-934B-FD3750941DF9}" srcOrd="0" destOrd="0" parTransId="{D1C64D1D-C7DA-43A9-ACEA-30D987FC64C5}" sibTransId="{0A35842A-9CE8-4974-A3D1-46585DD53C23}"/>
    <dgm:cxn modelId="{B84070D1-D1FA-4564-AC0E-B93421F7FFE8}" srcId="{0273F785-F72F-4E2C-8428-E4B224CEB1C8}" destId="{56A4FC52-EA12-46FF-9206-A6C305383025}" srcOrd="2" destOrd="0" parTransId="{52F3F243-6CDE-4FBB-870A-D11A9C3C083E}" sibTransId="{D971C96E-4921-45F4-B2CC-6CC48D2AE26C}"/>
    <dgm:cxn modelId="{4030AA25-2694-4619-A5F9-56A30B5CCF0B}" srcId="{915B3CB6-7AA5-4175-934B-FD3750941DF9}" destId="{5B36A778-866E-4C6E-9D71-703C1D689AF8}" srcOrd="2" destOrd="0" parTransId="{8D36C619-AFD7-4B51-A32A-D27208ACC8B4}" sibTransId="{F7E86D83-0E5F-4578-85B4-0FA87C327E40}"/>
    <dgm:cxn modelId="{53A173B6-6359-42DA-9222-1904AA6F008D}" type="presOf" srcId="{312D8EF7-8961-4349-AB1E-E05F71F30DD9}" destId="{2E02B065-0679-43A6-A2C1-1F123C5E975A}" srcOrd="0" destOrd="1" presId="urn:microsoft.com/office/officeart/2005/8/layout/cycle1"/>
    <dgm:cxn modelId="{F88342C3-623D-491F-9D7A-D35A43F23256}" type="presOf" srcId="{5B36A778-866E-4C6E-9D71-703C1D689AF8}" destId="{24488907-2C86-460E-AA97-A7D917F88F2B}" srcOrd="0" destOrd="3" presId="urn:microsoft.com/office/officeart/2005/8/layout/cycle1"/>
    <dgm:cxn modelId="{6F53A7B5-D482-48B5-BF5F-082F859FFE70}" type="presOf" srcId="{54EA4BBD-12B9-48C3-9A50-399A42C6E569}" destId="{8BE0183B-BE17-44CC-9B8F-DAFF377D4C10}" srcOrd="0" destOrd="0" presId="urn:microsoft.com/office/officeart/2005/8/layout/cycle1"/>
    <dgm:cxn modelId="{73CE1907-95BB-4116-BFFA-4B5727DD3BBE}" srcId="{0273F785-F72F-4E2C-8428-E4B224CEB1C8}" destId="{66159742-4228-4796-904B-A5EF639DD36A}" srcOrd="3" destOrd="0" parTransId="{35D1404B-7D83-4683-9405-69D6AF34B93A}" sibTransId="{17A95648-23C5-40A0-8B1B-9A05EBD6B887}"/>
    <dgm:cxn modelId="{3B2BD5CC-A4D6-40EE-AA1E-13B9F621DDDB}" type="presOf" srcId="{0273F785-F72F-4E2C-8428-E4B224CEB1C8}" destId="{800668BE-31BE-4505-A02C-C2A685AF3802}" srcOrd="0" destOrd="0" presId="urn:microsoft.com/office/officeart/2005/8/layout/cycle1"/>
    <dgm:cxn modelId="{90E4EBA4-CE22-4D22-A86A-499FE2C5FBD6}" type="presOf" srcId="{17A95648-23C5-40A0-8B1B-9A05EBD6B887}" destId="{CBF0D442-80EF-492D-A8F8-EA0D332F12BB}" srcOrd="0" destOrd="0" presId="urn:microsoft.com/office/officeart/2005/8/layout/cycle1"/>
    <dgm:cxn modelId="{06546487-28C7-486B-B7EF-F8EC6CDDFCD6}" type="presOf" srcId="{C50D7554-422B-4169-891B-2CA7E90AAB7E}" destId="{C507056E-BB8C-42C3-8FC6-E319FD49A816}" srcOrd="0" destOrd="3" presId="urn:microsoft.com/office/officeart/2005/8/layout/cycle1"/>
    <dgm:cxn modelId="{0FEF59BD-B705-47D2-B7EA-5B6B72B80431}" type="presOf" srcId="{EB67E7FE-4220-488B-8C3F-D43F9DA96119}" destId="{24488907-2C86-460E-AA97-A7D917F88F2B}" srcOrd="0" destOrd="1" presId="urn:microsoft.com/office/officeart/2005/8/layout/cycle1"/>
    <dgm:cxn modelId="{532EC30A-D588-4D0B-9109-5E991663680A}" type="presOf" srcId="{232698DE-C8B6-49F5-8A05-9AC7CFE6D058}" destId="{E5001909-B649-49F9-B6AD-AEA7A3EFF340}" srcOrd="0" destOrd="2" presId="urn:microsoft.com/office/officeart/2005/8/layout/cycle1"/>
    <dgm:cxn modelId="{DB6BF03F-F75D-4111-897D-5557C0CE8699}" type="presParOf" srcId="{800668BE-31BE-4505-A02C-C2A685AF3802}" destId="{0A836A8D-817C-44E2-BAAC-B218E80BA2A5}" srcOrd="0" destOrd="0" presId="urn:microsoft.com/office/officeart/2005/8/layout/cycle1"/>
    <dgm:cxn modelId="{59764862-1A95-4396-B58A-9091016DE0BF}" type="presParOf" srcId="{800668BE-31BE-4505-A02C-C2A685AF3802}" destId="{24488907-2C86-460E-AA97-A7D917F88F2B}" srcOrd="1" destOrd="0" presId="urn:microsoft.com/office/officeart/2005/8/layout/cycle1"/>
    <dgm:cxn modelId="{44DFBED5-0DAB-4D45-B875-5183D031D4B9}" type="presParOf" srcId="{800668BE-31BE-4505-A02C-C2A685AF3802}" destId="{893E8B8A-7774-4047-9EE1-25D45A19412D}" srcOrd="2" destOrd="0" presId="urn:microsoft.com/office/officeart/2005/8/layout/cycle1"/>
    <dgm:cxn modelId="{E5248810-E617-4DBC-BE9E-C9B294569190}" type="presParOf" srcId="{800668BE-31BE-4505-A02C-C2A685AF3802}" destId="{47E79CFC-F068-4F10-B3B9-2A5A36C1AE1A}" srcOrd="3" destOrd="0" presId="urn:microsoft.com/office/officeart/2005/8/layout/cycle1"/>
    <dgm:cxn modelId="{A2452EAB-0B3D-4EDF-B2B1-8F9BBA149A46}" type="presParOf" srcId="{800668BE-31BE-4505-A02C-C2A685AF3802}" destId="{C507056E-BB8C-42C3-8FC6-E319FD49A816}" srcOrd="4" destOrd="0" presId="urn:microsoft.com/office/officeart/2005/8/layout/cycle1"/>
    <dgm:cxn modelId="{CA8078AA-4C20-4CDE-8F0B-BB0B187FDBED}" type="presParOf" srcId="{800668BE-31BE-4505-A02C-C2A685AF3802}" destId="{8BE0183B-BE17-44CC-9B8F-DAFF377D4C10}" srcOrd="5" destOrd="0" presId="urn:microsoft.com/office/officeart/2005/8/layout/cycle1"/>
    <dgm:cxn modelId="{8C9884BD-D75B-4A07-A6D8-4E818B0C5F45}" type="presParOf" srcId="{800668BE-31BE-4505-A02C-C2A685AF3802}" destId="{E4E92CEF-783B-4AA1-9C9F-D04C6CA835C6}" srcOrd="6" destOrd="0" presId="urn:microsoft.com/office/officeart/2005/8/layout/cycle1"/>
    <dgm:cxn modelId="{CD15EBAA-E4E9-4E9D-B808-4CBECC7D352E}" type="presParOf" srcId="{800668BE-31BE-4505-A02C-C2A685AF3802}" destId="{2E02B065-0679-43A6-A2C1-1F123C5E975A}" srcOrd="7" destOrd="0" presId="urn:microsoft.com/office/officeart/2005/8/layout/cycle1"/>
    <dgm:cxn modelId="{4B728576-8588-43A7-B4F2-C5D21D60FE53}" type="presParOf" srcId="{800668BE-31BE-4505-A02C-C2A685AF3802}" destId="{FC79752F-A2E2-4490-87DC-1F380C1B1E80}" srcOrd="8" destOrd="0" presId="urn:microsoft.com/office/officeart/2005/8/layout/cycle1"/>
    <dgm:cxn modelId="{F6377D9D-5898-4AF6-B647-FACE4E256B68}" type="presParOf" srcId="{800668BE-31BE-4505-A02C-C2A685AF3802}" destId="{B23CE463-4D20-47E6-8C53-2ED6A05EB834}" srcOrd="9" destOrd="0" presId="urn:microsoft.com/office/officeart/2005/8/layout/cycle1"/>
    <dgm:cxn modelId="{92EF2C48-3AFA-4297-9DC3-925E5786061A}" type="presParOf" srcId="{800668BE-31BE-4505-A02C-C2A685AF3802}" destId="{E5001909-B649-49F9-B6AD-AEA7A3EFF340}" srcOrd="10" destOrd="0" presId="urn:microsoft.com/office/officeart/2005/8/layout/cycle1"/>
    <dgm:cxn modelId="{528A01EE-E431-413D-868C-90EC2E418874}" type="presParOf" srcId="{800668BE-31BE-4505-A02C-C2A685AF3802}" destId="{CBF0D442-80EF-492D-A8F8-EA0D332F12BB}" srcOrd="11"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488907-2C86-460E-AA97-A7D917F88F2B}">
      <dsp:nvSpPr>
        <dsp:cNvPr id="0" name=""/>
        <dsp:cNvSpPr/>
      </dsp:nvSpPr>
      <dsp:spPr>
        <a:xfrm>
          <a:off x="3212437" y="108761"/>
          <a:ext cx="1696765" cy="1696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latin typeface="Times New Roman" panose="02020603050405020304" pitchFamily="18" charset="0"/>
              <a:cs typeface="Times New Roman" panose="02020603050405020304" pitchFamily="18" charset="0"/>
            </a:rPr>
            <a:t>Plānošana</a:t>
          </a:r>
        </a:p>
        <a:p>
          <a:pPr lvl="0" algn="ctr" defTabSz="444500">
            <a:lnSpc>
              <a:spcPct val="90000"/>
            </a:lnSpc>
            <a:spcBef>
              <a:spcPct val="0"/>
            </a:spcBef>
            <a:spcAft>
              <a:spcPct val="35000"/>
            </a:spcAft>
          </a:pPr>
          <a:endParaRPr lang="lv-LV" sz="1000" b="1"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 Pašreizējās situācijas analīze</a:t>
          </a:r>
        </a:p>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 Nākotnes perspektīvas</a:t>
          </a:r>
        </a:p>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 Rādītāju noteikšana</a:t>
          </a:r>
        </a:p>
      </dsp:txBody>
      <dsp:txXfrm>
        <a:off x="3212437" y="108761"/>
        <a:ext cx="1696765" cy="1696765"/>
      </dsp:txXfrm>
    </dsp:sp>
    <dsp:sp modelId="{893E8B8A-7774-4047-9EE1-25D45A19412D}">
      <dsp:nvSpPr>
        <dsp:cNvPr id="0" name=""/>
        <dsp:cNvSpPr/>
      </dsp:nvSpPr>
      <dsp:spPr>
        <a:xfrm>
          <a:off x="225488" y="2162"/>
          <a:ext cx="4790312" cy="4790312"/>
        </a:xfrm>
        <a:prstGeom prst="circularArrow">
          <a:avLst>
            <a:gd name="adj1" fmla="val 6907"/>
            <a:gd name="adj2" fmla="val 465748"/>
            <a:gd name="adj3" fmla="val 547749"/>
            <a:gd name="adj4" fmla="val 20586503"/>
            <a:gd name="adj5" fmla="val 8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07056E-BB8C-42C3-8FC6-E319FD49A816}">
      <dsp:nvSpPr>
        <dsp:cNvPr id="0" name=""/>
        <dsp:cNvSpPr/>
      </dsp:nvSpPr>
      <dsp:spPr>
        <a:xfrm>
          <a:off x="3212437" y="2989110"/>
          <a:ext cx="1696765" cy="1696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latin typeface="Times New Roman" panose="02020603050405020304" pitchFamily="18" charset="0"/>
              <a:cs typeface="Times New Roman" panose="02020603050405020304" pitchFamily="18" charset="0"/>
            </a:rPr>
            <a:t>Īstenošana</a:t>
          </a:r>
        </a:p>
        <a:p>
          <a:pPr lvl="0" algn="ctr" defTabSz="444500">
            <a:lnSpc>
              <a:spcPct val="90000"/>
            </a:lnSpc>
            <a:spcBef>
              <a:spcPct val="0"/>
            </a:spcBef>
            <a:spcAft>
              <a:spcPct val="35000"/>
            </a:spcAft>
          </a:pPr>
          <a:endParaRPr lang="lv-LV" sz="1000" b="1"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 Ikgadējais darbības plāns</a:t>
          </a:r>
        </a:p>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 Īstermiņa mērķu sasaiste ar vidēja termiņa mērķiem un uzdevumiem</a:t>
          </a:r>
        </a:p>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 Sekošana plānotā izpildei</a:t>
          </a:r>
        </a:p>
      </dsp:txBody>
      <dsp:txXfrm>
        <a:off x="3212437" y="2989110"/>
        <a:ext cx="1696765" cy="1696765"/>
      </dsp:txXfrm>
    </dsp:sp>
    <dsp:sp modelId="{8BE0183B-BE17-44CC-9B8F-DAFF377D4C10}">
      <dsp:nvSpPr>
        <dsp:cNvPr id="0" name=""/>
        <dsp:cNvSpPr/>
      </dsp:nvSpPr>
      <dsp:spPr>
        <a:xfrm>
          <a:off x="225488" y="2162"/>
          <a:ext cx="4790312" cy="4790312"/>
        </a:xfrm>
        <a:prstGeom prst="circularArrow">
          <a:avLst>
            <a:gd name="adj1" fmla="val 6907"/>
            <a:gd name="adj2" fmla="val 465748"/>
            <a:gd name="adj3" fmla="val 5947749"/>
            <a:gd name="adj4" fmla="val 4386503"/>
            <a:gd name="adj5" fmla="val 8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02B065-0679-43A6-A2C1-1F123C5E975A}">
      <dsp:nvSpPr>
        <dsp:cNvPr id="0" name=""/>
        <dsp:cNvSpPr/>
      </dsp:nvSpPr>
      <dsp:spPr>
        <a:xfrm>
          <a:off x="332087" y="2989110"/>
          <a:ext cx="1696765" cy="1696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latin typeface="Times New Roman" panose="02020603050405020304" pitchFamily="18" charset="0"/>
              <a:cs typeface="Times New Roman" panose="02020603050405020304" pitchFamily="18" charset="0"/>
            </a:rPr>
            <a:t>Rezultātu izvērtējums</a:t>
          </a:r>
        </a:p>
        <a:p>
          <a:pPr lvl="0" algn="ctr" defTabSz="444500">
            <a:lnSpc>
              <a:spcPct val="90000"/>
            </a:lnSpc>
            <a:spcBef>
              <a:spcPct val="0"/>
            </a:spcBef>
            <a:spcAft>
              <a:spcPct val="35000"/>
            </a:spcAft>
          </a:pPr>
          <a:endParaRPr lang="lv-LV" sz="1000" b="1"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 Rezultātu salīdzināšana ar plānoto</a:t>
          </a:r>
        </a:p>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 Priekšlikumi izmaiņām</a:t>
          </a:r>
        </a:p>
      </dsp:txBody>
      <dsp:txXfrm>
        <a:off x="332087" y="2989110"/>
        <a:ext cx="1696765" cy="1696765"/>
      </dsp:txXfrm>
    </dsp:sp>
    <dsp:sp modelId="{FC79752F-A2E2-4490-87DC-1F380C1B1E80}">
      <dsp:nvSpPr>
        <dsp:cNvPr id="0" name=""/>
        <dsp:cNvSpPr/>
      </dsp:nvSpPr>
      <dsp:spPr>
        <a:xfrm>
          <a:off x="225488" y="2162"/>
          <a:ext cx="4790312" cy="4790312"/>
        </a:xfrm>
        <a:prstGeom prst="circularArrow">
          <a:avLst>
            <a:gd name="adj1" fmla="val 6907"/>
            <a:gd name="adj2" fmla="val 465748"/>
            <a:gd name="adj3" fmla="val 11347749"/>
            <a:gd name="adj4" fmla="val 9786503"/>
            <a:gd name="adj5" fmla="val 8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001909-B649-49F9-B6AD-AEA7A3EFF340}">
      <dsp:nvSpPr>
        <dsp:cNvPr id="0" name=""/>
        <dsp:cNvSpPr/>
      </dsp:nvSpPr>
      <dsp:spPr>
        <a:xfrm>
          <a:off x="332087" y="108761"/>
          <a:ext cx="1696765" cy="16967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latin typeface="Times New Roman" panose="02020603050405020304" pitchFamily="18" charset="0"/>
              <a:cs typeface="Times New Roman" panose="02020603050405020304" pitchFamily="18" charset="0"/>
            </a:rPr>
            <a:t>Pārskatīšana un grozīšana</a:t>
          </a:r>
        </a:p>
        <a:p>
          <a:pPr lvl="0" algn="ctr" defTabSz="444500">
            <a:lnSpc>
              <a:spcPct val="90000"/>
            </a:lnSpc>
            <a:spcBef>
              <a:spcPct val="0"/>
            </a:spcBef>
            <a:spcAft>
              <a:spcPct val="35000"/>
            </a:spcAft>
          </a:pPr>
          <a:endParaRPr lang="lv-LV" sz="1000" b="1"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 Aktuālas informācijas iekļaušana</a:t>
          </a:r>
        </a:p>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 Izmaiņu ietekmes novērtējums</a:t>
          </a:r>
        </a:p>
      </dsp:txBody>
      <dsp:txXfrm>
        <a:off x="332087" y="108761"/>
        <a:ext cx="1696765" cy="1696765"/>
      </dsp:txXfrm>
    </dsp:sp>
    <dsp:sp modelId="{CBF0D442-80EF-492D-A8F8-EA0D332F12BB}">
      <dsp:nvSpPr>
        <dsp:cNvPr id="0" name=""/>
        <dsp:cNvSpPr/>
      </dsp:nvSpPr>
      <dsp:spPr>
        <a:xfrm>
          <a:off x="225488" y="2162"/>
          <a:ext cx="4790312" cy="4790312"/>
        </a:xfrm>
        <a:prstGeom prst="circularArrow">
          <a:avLst>
            <a:gd name="adj1" fmla="val 6907"/>
            <a:gd name="adj2" fmla="val 465748"/>
            <a:gd name="adj3" fmla="val 16747749"/>
            <a:gd name="adj4" fmla="val 15186503"/>
            <a:gd name="adj5" fmla="val 805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E313-1F40-4ADD-98CD-AF7CCA34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22845</Words>
  <Characters>13023</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vt:lpstr>
      <vt:lpstr>Par Ministru kabineta rīkojuma projektu</vt:lpstr>
    </vt:vector>
  </TitlesOfParts>
  <Manager>Pēteris Vilks</Manager>
  <Company>Pārresoru koordinācijas centrs</Company>
  <LinksUpToDate>false</LinksUpToDate>
  <CharactersWithSpaces>35797</CharactersWithSpaces>
  <SharedDoc>false</SharedDoc>
  <HLinks>
    <vt:vector size="6" baseType="variant">
      <vt:variant>
        <vt:i4>1441842</vt:i4>
      </vt:variant>
      <vt:variant>
        <vt:i4>0</vt:i4>
      </vt:variant>
      <vt:variant>
        <vt:i4>0</vt:i4>
      </vt:variant>
      <vt:variant>
        <vt:i4>5</vt:i4>
      </vt:variant>
      <vt:variant>
        <vt:lpwstr>mailto:pkc@pkc.mk.gov.lv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Par valstij dividendēs izmaksājamo valsts sabiedrības ar ierobežotu atbildību "Bērnu psihoneiroloģiskā slimnīca "Ainaži"" peļņas daļu</dc:subject>
  <dc:creator>Sarmite.Ozola@pkc.mk.gov.lv</dc:creator>
  <cp:keywords>Atzinums</cp:keywords>
  <cp:lastModifiedBy>Elina Kruzkopa</cp:lastModifiedBy>
  <cp:revision>2</cp:revision>
  <cp:lastPrinted>2018-08-28T10:41:00Z</cp:lastPrinted>
  <dcterms:created xsi:type="dcterms:W3CDTF">2018-08-28T12:06:00Z</dcterms:created>
  <dcterms:modified xsi:type="dcterms:W3CDTF">2018-08-28T12:06:00Z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