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770D0" w14:textId="77777777" w:rsidR="00207E16" w:rsidRPr="00614345" w:rsidRDefault="0095168D" w:rsidP="00A3415E">
      <w:pPr>
        <w:jc w:val="right"/>
        <w:rPr>
          <w:lang w:val="lv-LV"/>
        </w:rPr>
      </w:pPr>
      <w:r w:rsidRPr="00614345">
        <w:rPr>
          <w:lang w:val="lv-LV"/>
        </w:rPr>
        <w:t>Pielikums Nr. 4</w:t>
      </w:r>
    </w:p>
    <w:p w14:paraId="0E2FD360" w14:textId="77777777" w:rsidR="00207E16" w:rsidRPr="00614345" w:rsidRDefault="00207E16" w:rsidP="00A3415E">
      <w:pPr>
        <w:jc w:val="center"/>
        <w:rPr>
          <w:b/>
          <w:color w:val="4F81BD" w:themeColor="accent1"/>
          <w:sz w:val="30"/>
          <w:szCs w:val="30"/>
          <w:lang w:val="lv-LV"/>
        </w:rPr>
      </w:pPr>
      <w:r w:rsidRPr="00614345">
        <w:rPr>
          <w:b/>
          <w:color w:val="4F81BD" w:themeColor="accent1"/>
          <w:sz w:val="30"/>
          <w:szCs w:val="30"/>
          <w:lang w:val="lv-LV"/>
        </w:rPr>
        <w:t xml:space="preserve">DONG </w:t>
      </w:r>
      <w:proofErr w:type="spellStart"/>
      <w:r w:rsidRPr="00614345">
        <w:rPr>
          <w:b/>
          <w:color w:val="4F81BD" w:themeColor="accent1"/>
          <w:sz w:val="30"/>
          <w:szCs w:val="30"/>
          <w:lang w:val="lv-LV"/>
        </w:rPr>
        <w:t>Energy</w:t>
      </w:r>
      <w:proofErr w:type="spellEnd"/>
      <w:r w:rsidRPr="00614345">
        <w:rPr>
          <w:b/>
          <w:color w:val="4F81BD" w:themeColor="accent1"/>
          <w:sz w:val="30"/>
          <w:szCs w:val="30"/>
          <w:lang w:val="lv-LV"/>
        </w:rPr>
        <w:t xml:space="preserve"> (Dānija)</w:t>
      </w:r>
    </w:p>
    <w:p w14:paraId="5BCCCE6F" w14:textId="77777777" w:rsidR="00207E16" w:rsidRPr="00614345" w:rsidRDefault="00207E16" w:rsidP="00207E16">
      <w:pPr>
        <w:pStyle w:val="ListParagraph"/>
        <w:numPr>
          <w:ilvl w:val="0"/>
          <w:numId w:val="2"/>
        </w:numPr>
        <w:spacing w:after="200" w:line="276" w:lineRule="auto"/>
        <w:rPr>
          <w:lang w:val="lv-LV"/>
        </w:rPr>
      </w:pPr>
      <w:r w:rsidRPr="00614345">
        <w:rPr>
          <w:lang w:val="lv-LV"/>
        </w:rPr>
        <w:t>IPO un tam sekojoša akciju iekļaušana Nasdaq Kopenhāgenas biržā 2016. gadā</w:t>
      </w:r>
      <w:r w:rsidRPr="00614345">
        <w:rPr>
          <w:rStyle w:val="FootnoteReference"/>
          <w:lang w:val="lv-LV"/>
        </w:rPr>
        <w:footnoteReference w:id="1"/>
      </w:r>
    </w:p>
    <w:p w14:paraId="5B1859E1" w14:textId="77777777" w:rsidR="00207E16" w:rsidRPr="00614345" w:rsidRDefault="00207E16" w:rsidP="00207E16">
      <w:pPr>
        <w:pStyle w:val="ListParagraph"/>
        <w:numPr>
          <w:ilvl w:val="0"/>
          <w:numId w:val="2"/>
        </w:numPr>
        <w:spacing w:after="200" w:line="276" w:lineRule="auto"/>
        <w:rPr>
          <w:lang w:val="lv-LV"/>
        </w:rPr>
      </w:pPr>
      <w:r w:rsidRPr="00614345">
        <w:rPr>
          <w:lang w:val="lv-LV"/>
        </w:rPr>
        <w:t>Viens no lielākajiem IPO Eiropā 2016. gadā</w:t>
      </w:r>
      <w:r w:rsidRPr="00614345">
        <w:rPr>
          <w:rStyle w:val="FootnoteReference"/>
          <w:lang w:val="lv-LV"/>
        </w:rPr>
        <w:footnoteReference w:id="2"/>
      </w:r>
      <w:r w:rsidRPr="00614345">
        <w:rPr>
          <w:lang w:val="lv-LV"/>
        </w:rPr>
        <w:t xml:space="preserve"> un lielākais IPO Kopenhāgenas biržas vēsturē</w:t>
      </w:r>
      <w:r w:rsidRPr="00614345">
        <w:rPr>
          <w:rStyle w:val="FootnoteReference"/>
          <w:lang w:val="lv-LV"/>
        </w:rPr>
        <w:footnoteReference w:id="3"/>
      </w:r>
    </w:p>
    <w:p w14:paraId="503CF99C" w14:textId="77777777" w:rsidR="00207E16" w:rsidRPr="00614345" w:rsidRDefault="00207E16" w:rsidP="00207E16">
      <w:pPr>
        <w:pStyle w:val="ListParagraph"/>
        <w:numPr>
          <w:ilvl w:val="0"/>
          <w:numId w:val="2"/>
        </w:numPr>
        <w:spacing w:after="200" w:line="276" w:lineRule="auto"/>
        <w:rPr>
          <w:b/>
          <w:lang w:val="lv-LV"/>
        </w:rPr>
      </w:pPr>
      <w:r w:rsidRPr="00614345">
        <w:rPr>
          <w:lang w:val="lv-LV"/>
        </w:rPr>
        <w:t>Pēc kapitalizācijas lielākā kompānija, kas iekļauta tirdzniecībai Ziemeļvalstu biržās kopš 2000. gada</w:t>
      </w:r>
      <w:r w:rsidRPr="00614345">
        <w:rPr>
          <w:rStyle w:val="FootnoteReference"/>
          <w:lang w:val="lv-LV"/>
        </w:rPr>
        <w:footnoteReference w:id="4"/>
      </w:r>
    </w:p>
    <w:p w14:paraId="4E40AC97" w14:textId="77777777" w:rsidR="00207E16" w:rsidRPr="00614345" w:rsidRDefault="00207E16" w:rsidP="00207E16">
      <w:pPr>
        <w:spacing w:after="0" w:line="240" w:lineRule="auto"/>
        <w:rPr>
          <w:rStyle w:val="apple-converted-space"/>
          <w:lang w:val="lv-LV"/>
        </w:rPr>
      </w:pPr>
      <w:r w:rsidRPr="00614345">
        <w:rPr>
          <w:lang w:val="lv-LV"/>
        </w:rPr>
        <w:t>Profils</w:t>
      </w:r>
    </w:p>
    <w:p w14:paraId="2229EB4F" w14:textId="77777777" w:rsidR="00207E16" w:rsidRPr="00614345" w:rsidRDefault="00207E16" w:rsidP="00207E16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0000"/>
          <w:shd w:val="clear" w:color="auto" w:fill="FFFFFF"/>
          <w:lang w:val="lv-LV"/>
        </w:rPr>
      </w:pPr>
      <w:r w:rsidRPr="00614345">
        <w:rPr>
          <w:lang w:val="lv-LV"/>
        </w:rPr>
        <w:t xml:space="preserve">Vadošā </w:t>
      </w:r>
      <w:proofErr w:type="spellStart"/>
      <w:r w:rsidRPr="00614345">
        <w:rPr>
          <w:lang w:val="lv-LV"/>
        </w:rPr>
        <w:t>Ziemeļrietumeiropas</w:t>
      </w:r>
      <w:proofErr w:type="spellEnd"/>
      <w:r w:rsidRPr="00614345">
        <w:rPr>
          <w:lang w:val="lv-LV"/>
        </w:rPr>
        <w:t xml:space="preserve"> enerģētikas kompānija ar galveno biroju Dānijā</w:t>
      </w:r>
    </w:p>
    <w:p w14:paraId="3D34EFFE" w14:textId="4ACCCD63" w:rsidR="00207E16" w:rsidRPr="00614345" w:rsidRDefault="00207E16" w:rsidP="00207E16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color w:val="000000"/>
          <w:shd w:val="clear" w:color="auto" w:fill="FFFFFF"/>
          <w:lang w:val="lv-LV"/>
        </w:rPr>
      </w:pPr>
      <w:r w:rsidRPr="00614345">
        <w:rPr>
          <w:rFonts w:cs="Arial"/>
          <w:color w:val="000000"/>
          <w:shd w:val="clear" w:color="auto" w:fill="FFFFFF"/>
          <w:lang w:val="lv-LV"/>
        </w:rPr>
        <w:t>Apgrozījums 8</w:t>
      </w:r>
      <w:r w:rsidR="00D1357E">
        <w:rPr>
          <w:rFonts w:cs="Arial"/>
          <w:color w:val="000000"/>
          <w:shd w:val="clear" w:color="auto" w:fill="FFFFFF"/>
          <w:lang w:val="lv-LV"/>
        </w:rPr>
        <w:t>.</w:t>
      </w:r>
      <w:r w:rsidRPr="00614345">
        <w:rPr>
          <w:rFonts w:cs="Arial"/>
          <w:color w:val="000000"/>
          <w:shd w:val="clear" w:color="auto" w:fill="FFFFFF"/>
          <w:lang w:val="lv-LV"/>
        </w:rPr>
        <w:t>2 miljardi EUR, peļņa 1</w:t>
      </w:r>
      <w:r w:rsidR="00D1357E">
        <w:rPr>
          <w:rFonts w:cs="Arial"/>
          <w:color w:val="000000"/>
          <w:shd w:val="clear" w:color="auto" w:fill="FFFFFF"/>
          <w:lang w:val="lv-LV"/>
        </w:rPr>
        <w:t>.</w:t>
      </w:r>
      <w:r w:rsidRPr="00614345">
        <w:rPr>
          <w:rFonts w:cs="Arial"/>
          <w:color w:val="000000"/>
          <w:shd w:val="clear" w:color="auto" w:fill="FFFFFF"/>
          <w:lang w:val="lv-LV"/>
        </w:rPr>
        <w:t>64 miljardi EUR (2016. gads)</w:t>
      </w:r>
      <w:r w:rsidRPr="00614345">
        <w:rPr>
          <w:rStyle w:val="FootnoteReference"/>
          <w:rFonts w:cs="Arial"/>
          <w:color w:val="000000"/>
          <w:shd w:val="clear" w:color="auto" w:fill="FFFFFF"/>
          <w:lang w:val="lv-LV"/>
        </w:rPr>
        <w:footnoteReference w:id="5"/>
      </w:r>
    </w:p>
    <w:p w14:paraId="32E7C941" w14:textId="77777777" w:rsidR="00207E16" w:rsidRPr="00614345" w:rsidRDefault="00207E16" w:rsidP="00207E16">
      <w:pPr>
        <w:spacing w:after="0" w:line="240" w:lineRule="auto"/>
        <w:rPr>
          <w:lang w:val="lv-LV"/>
        </w:rPr>
      </w:pPr>
      <w:r w:rsidRPr="00614345">
        <w:rPr>
          <w:lang w:val="lv-LV"/>
        </w:rPr>
        <w:t>Uzņēmuma vērtība</w:t>
      </w:r>
    </w:p>
    <w:p w14:paraId="01207E43" w14:textId="70578425" w:rsidR="00207E16" w:rsidRPr="00614345" w:rsidRDefault="00207E16" w:rsidP="00207E16">
      <w:pPr>
        <w:pStyle w:val="ListParagraph"/>
        <w:numPr>
          <w:ilvl w:val="0"/>
          <w:numId w:val="2"/>
        </w:numPr>
        <w:spacing w:after="0" w:line="240" w:lineRule="auto"/>
        <w:rPr>
          <w:b/>
          <w:lang w:val="lv-LV"/>
        </w:rPr>
      </w:pPr>
      <w:r w:rsidRPr="00614345">
        <w:rPr>
          <w:lang w:val="lv-LV"/>
        </w:rPr>
        <w:t>Pēc IPO un iekļaušanas biržā pieaugusi par 14.7% no 13</w:t>
      </w:r>
      <w:r w:rsidR="00D1357E">
        <w:rPr>
          <w:lang w:val="lv-LV"/>
        </w:rPr>
        <w:t>.</w:t>
      </w:r>
      <w:r w:rsidRPr="00614345">
        <w:rPr>
          <w:lang w:val="lv-LV"/>
        </w:rPr>
        <w:t>19 miljardiem EUR</w:t>
      </w:r>
      <w:r w:rsidRPr="00614345">
        <w:rPr>
          <w:rStyle w:val="FootnoteReference"/>
          <w:lang w:val="lv-LV"/>
        </w:rPr>
        <w:footnoteReference w:id="6"/>
      </w:r>
      <w:r w:rsidRPr="00614345">
        <w:rPr>
          <w:lang w:val="lv-LV"/>
        </w:rPr>
        <w:t xml:space="preserve"> uz 15</w:t>
      </w:r>
      <w:r w:rsidR="00D1357E">
        <w:rPr>
          <w:lang w:val="lv-LV"/>
        </w:rPr>
        <w:t>.</w:t>
      </w:r>
      <w:r w:rsidRPr="00614345">
        <w:rPr>
          <w:lang w:val="lv-LV"/>
        </w:rPr>
        <w:t>13 miljardiem EUR 2016. gada beigās</w:t>
      </w:r>
      <w:r w:rsidRPr="00614345">
        <w:rPr>
          <w:rStyle w:val="FootnoteReference"/>
          <w:lang w:val="lv-LV"/>
        </w:rPr>
        <w:footnoteReference w:id="7"/>
      </w:r>
      <w:r w:rsidRPr="00614345">
        <w:rPr>
          <w:lang w:val="lv-LV"/>
        </w:rPr>
        <w:t xml:space="preserve"> </w:t>
      </w:r>
    </w:p>
    <w:p w14:paraId="569873EE" w14:textId="77777777" w:rsidR="00207E16" w:rsidRPr="00614345" w:rsidRDefault="00207E16" w:rsidP="00207E16">
      <w:pPr>
        <w:pStyle w:val="ListParagraph"/>
        <w:numPr>
          <w:ilvl w:val="0"/>
          <w:numId w:val="2"/>
        </w:numPr>
        <w:spacing w:after="0" w:line="240" w:lineRule="auto"/>
        <w:rPr>
          <w:lang w:val="lv-LV"/>
        </w:rPr>
      </w:pPr>
    </w:p>
    <w:p w14:paraId="31A45604" w14:textId="77777777" w:rsidR="00207E16" w:rsidRPr="00614345" w:rsidRDefault="00207E16" w:rsidP="00207E16">
      <w:pPr>
        <w:spacing w:after="0" w:line="240" w:lineRule="auto"/>
        <w:rPr>
          <w:lang w:val="lv-LV"/>
        </w:rPr>
      </w:pPr>
      <w:r w:rsidRPr="00614345">
        <w:rPr>
          <w:lang w:val="lv-LV"/>
        </w:rPr>
        <w:t>IPO un investori</w:t>
      </w:r>
    </w:p>
    <w:p w14:paraId="0884B39E" w14:textId="77777777" w:rsidR="00207E16" w:rsidRPr="00614345" w:rsidRDefault="00207E16" w:rsidP="00207E16">
      <w:pPr>
        <w:pStyle w:val="ListParagraph"/>
        <w:numPr>
          <w:ilvl w:val="0"/>
          <w:numId w:val="2"/>
        </w:numPr>
        <w:spacing w:after="0" w:line="240" w:lineRule="auto"/>
        <w:rPr>
          <w:lang w:val="lv-LV"/>
        </w:rPr>
      </w:pPr>
      <w:r w:rsidRPr="00614345">
        <w:rPr>
          <w:lang w:val="lv-LV"/>
        </w:rPr>
        <w:t>Piedāvājuma mērķauditorija</w:t>
      </w:r>
      <w:r w:rsidRPr="00614345">
        <w:rPr>
          <w:rStyle w:val="FootnoteReference"/>
          <w:lang w:val="lv-LV"/>
        </w:rPr>
        <w:footnoteReference w:id="8"/>
      </w:r>
      <w:r w:rsidRPr="00614345">
        <w:rPr>
          <w:lang w:val="lv-LV"/>
        </w:rPr>
        <w:t>:</w:t>
      </w:r>
    </w:p>
    <w:p w14:paraId="65EB77E8" w14:textId="77777777" w:rsidR="00207E16" w:rsidRPr="00614345" w:rsidRDefault="00207E16" w:rsidP="00207E16">
      <w:pPr>
        <w:pStyle w:val="ListParagraph"/>
        <w:numPr>
          <w:ilvl w:val="1"/>
          <w:numId w:val="2"/>
        </w:numPr>
        <w:spacing w:after="200" w:line="276" w:lineRule="auto"/>
        <w:rPr>
          <w:lang w:val="lv-LV"/>
        </w:rPr>
      </w:pPr>
      <w:r w:rsidRPr="00614345">
        <w:rPr>
          <w:lang w:val="lv-LV"/>
        </w:rPr>
        <w:t xml:space="preserve">IPO Dānijā institucionālajiem un privātajiem investoriem </w:t>
      </w:r>
    </w:p>
    <w:p w14:paraId="1563F260" w14:textId="77777777" w:rsidR="00207E16" w:rsidRPr="00614345" w:rsidRDefault="00207E16" w:rsidP="00207E16">
      <w:pPr>
        <w:pStyle w:val="ListParagraph"/>
        <w:numPr>
          <w:ilvl w:val="1"/>
          <w:numId w:val="2"/>
        </w:numPr>
        <w:spacing w:after="200" w:line="276" w:lineRule="auto"/>
        <w:rPr>
          <w:lang w:val="lv-LV"/>
        </w:rPr>
      </w:pPr>
      <w:r w:rsidRPr="00614345">
        <w:rPr>
          <w:lang w:val="lv-LV"/>
        </w:rPr>
        <w:t xml:space="preserve">Privātais piedāvājums ASV tikai kvalificētiem ieguldītājiem </w:t>
      </w:r>
    </w:p>
    <w:p w14:paraId="3656005A" w14:textId="77777777" w:rsidR="00207E16" w:rsidRPr="00614345" w:rsidRDefault="00207E16" w:rsidP="00207E16">
      <w:pPr>
        <w:pStyle w:val="ListParagraph"/>
        <w:numPr>
          <w:ilvl w:val="1"/>
          <w:numId w:val="2"/>
        </w:numPr>
        <w:spacing w:after="200" w:line="276" w:lineRule="auto"/>
        <w:rPr>
          <w:lang w:val="lv-LV"/>
        </w:rPr>
      </w:pPr>
      <w:r w:rsidRPr="00614345">
        <w:rPr>
          <w:lang w:val="lv-LV"/>
        </w:rPr>
        <w:t>Privātais piedāvājums institucionālajiem investoriem citās valstīs</w:t>
      </w:r>
    </w:p>
    <w:p w14:paraId="1C584E5F" w14:textId="68757274" w:rsidR="00207E16" w:rsidRPr="00614345" w:rsidRDefault="00207E16" w:rsidP="00207E16">
      <w:pPr>
        <w:pStyle w:val="ListParagraph"/>
        <w:numPr>
          <w:ilvl w:val="0"/>
          <w:numId w:val="2"/>
        </w:numPr>
        <w:spacing w:after="200" w:line="276" w:lineRule="auto"/>
        <w:rPr>
          <w:lang w:val="lv-LV"/>
        </w:rPr>
      </w:pPr>
      <w:r w:rsidRPr="00614345">
        <w:rPr>
          <w:lang w:val="lv-LV"/>
        </w:rPr>
        <w:t>Piesaistītais kapitāls: 2</w:t>
      </w:r>
      <w:r w:rsidR="00D1357E">
        <w:rPr>
          <w:lang w:val="lv-LV"/>
        </w:rPr>
        <w:t>.</w:t>
      </w:r>
      <w:r w:rsidRPr="00614345">
        <w:rPr>
          <w:lang w:val="lv-LV"/>
        </w:rPr>
        <w:t>7 miljardi EUR</w:t>
      </w:r>
      <w:r w:rsidRPr="00614345">
        <w:rPr>
          <w:rStyle w:val="FootnoteReference"/>
          <w:lang w:val="lv-LV"/>
        </w:rPr>
        <w:footnoteReference w:id="9"/>
      </w:r>
      <w:r w:rsidRPr="00614345">
        <w:rPr>
          <w:lang w:val="lv-LV"/>
        </w:rPr>
        <w:t xml:space="preserve"> </w:t>
      </w:r>
    </w:p>
    <w:p w14:paraId="02C3458B" w14:textId="77777777" w:rsidR="00207E16" w:rsidRPr="00614345" w:rsidRDefault="00207E16" w:rsidP="00207E16">
      <w:pPr>
        <w:pStyle w:val="ListParagraph"/>
        <w:numPr>
          <w:ilvl w:val="0"/>
          <w:numId w:val="2"/>
        </w:numPr>
        <w:spacing w:after="200" w:line="276" w:lineRule="auto"/>
        <w:rPr>
          <w:lang w:val="lv-LV"/>
        </w:rPr>
      </w:pPr>
      <w:r w:rsidRPr="00614345">
        <w:rPr>
          <w:lang w:val="lv-LV"/>
        </w:rPr>
        <w:t>Pārdoto akciju skaits: 20% (83.8 miljoni)</w:t>
      </w:r>
      <w:r w:rsidRPr="00614345">
        <w:rPr>
          <w:rStyle w:val="FootnoteReference"/>
          <w:lang w:val="lv-LV"/>
        </w:rPr>
        <w:footnoteReference w:id="10"/>
      </w:r>
    </w:p>
    <w:p w14:paraId="184F8D5C" w14:textId="77777777" w:rsidR="00207E16" w:rsidRPr="00614345" w:rsidRDefault="00207E16" w:rsidP="00207E16">
      <w:pPr>
        <w:pStyle w:val="ListParagraph"/>
        <w:numPr>
          <w:ilvl w:val="0"/>
          <w:numId w:val="2"/>
        </w:numPr>
        <w:spacing w:after="200" w:line="276" w:lineRule="auto"/>
        <w:rPr>
          <w:lang w:val="lv-LV"/>
        </w:rPr>
      </w:pPr>
      <w:r w:rsidRPr="00614345">
        <w:rPr>
          <w:lang w:val="lv-LV"/>
        </w:rPr>
        <w:t>Piedāvājuma ietvaros piesaistīti 36 tūkstoši jaunu investoru</w:t>
      </w:r>
      <w:r w:rsidRPr="00614345">
        <w:rPr>
          <w:rStyle w:val="FootnoteReference"/>
          <w:lang w:val="lv-LV"/>
        </w:rPr>
        <w:footnoteReference w:id="11"/>
      </w:r>
    </w:p>
    <w:p w14:paraId="3EEECE2D" w14:textId="77777777" w:rsidR="00207E16" w:rsidRPr="00614345" w:rsidRDefault="00207E16" w:rsidP="00207E16">
      <w:pPr>
        <w:pStyle w:val="ListParagraph"/>
        <w:numPr>
          <w:ilvl w:val="0"/>
          <w:numId w:val="2"/>
        </w:numPr>
        <w:spacing w:after="200" w:line="276" w:lineRule="auto"/>
        <w:rPr>
          <w:lang w:val="lv-LV"/>
        </w:rPr>
      </w:pPr>
      <w:r w:rsidRPr="00614345">
        <w:rPr>
          <w:lang w:val="lv-LV"/>
        </w:rPr>
        <w:t>Piedāvājums piesaistīja lielu Dānijas privāto investoru interesi, kuri parakstījās uz 10% no piedāvāto akciju skaita</w:t>
      </w:r>
      <w:r w:rsidRPr="00614345">
        <w:rPr>
          <w:rStyle w:val="FootnoteReference"/>
          <w:lang w:val="lv-LV"/>
        </w:rPr>
        <w:footnoteReference w:id="12"/>
      </w:r>
      <w:r w:rsidRPr="00614345">
        <w:rPr>
          <w:lang w:val="lv-LV"/>
        </w:rPr>
        <w:t xml:space="preserve"> un šobrīd sasniedz ~20 tūkstošus</w:t>
      </w:r>
    </w:p>
    <w:p w14:paraId="6A687753" w14:textId="77777777" w:rsidR="008E3C19" w:rsidRDefault="008E3C19" w:rsidP="00207E16">
      <w:pPr>
        <w:spacing w:after="0" w:line="240" w:lineRule="auto"/>
        <w:rPr>
          <w:rFonts w:cs="Arial"/>
          <w:shd w:val="clear" w:color="auto" w:fill="FFFFFF"/>
          <w:lang w:val="lv-LV"/>
        </w:rPr>
      </w:pPr>
    </w:p>
    <w:p w14:paraId="44B6A955" w14:textId="77777777" w:rsidR="008E3C19" w:rsidRDefault="008E3C19" w:rsidP="00207E16">
      <w:pPr>
        <w:spacing w:after="0" w:line="240" w:lineRule="auto"/>
        <w:rPr>
          <w:rFonts w:cs="Arial"/>
          <w:shd w:val="clear" w:color="auto" w:fill="FFFFFF"/>
          <w:lang w:val="lv-LV"/>
        </w:rPr>
      </w:pPr>
    </w:p>
    <w:p w14:paraId="2E8AF739" w14:textId="77777777" w:rsidR="00732E3B" w:rsidRDefault="00732E3B" w:rsidP="00207E16">
      <w:pPr>
        <w:spacing w:after="0" w:line="240" w:lineRule="auto"/>
        <w:rPr>
          <w:rFonts w:cs="Arial"/>
          <w:shd w:val="clear" w:color="auto" w:fill="FFFFFF"/>
          <w:lang w:val="lv-LV"/>
        </w:rPr>
      </w:pPr>
    </w:p>
    <w:p w14:paraId="243B1B47" w14:textId="77777777" w:rsidR="00732E3B" w:rsidRDefault="00732E3B" w:rsidP="00207E16">
      <w:pPr>
        <w:spacing w:after="0" w:line="240" w:lineRule="auto"/>
        <w:rPr>
          <w:rFonts w:cs="Arial"/>
          <w:shd w:val="clear" w:color="auto" w:fill="FFFFFF"/>
          <w:lang w:val="lv-LV"/>
        </w:rPr>
      </w:pPr>
    </w:p>
    <w:p w14:paraId="0A9236E8" w14:textId="77777777" w:rsidR="008E3C19" w:rsidRDefault="008E3C19" w:rsidP="00207E16">
      <w:pPr>
        <w:spacing w:after="0" w:line="240" w:lineRule="auto"/>
        <w:rPr>
          <w:rFonts w:cs="Arial"/>
          <w:shd w:val="clear" w:color="auto" w:fill="FFFFFF"/>
          <w:lang w:val="lv-LV"/>
        </w:rPr>
      </w:pPr>
    </w:p>
    <w:p w14:paraId="26511A08" w14:textId="77777777" w:rsidR="008E3C19" w:rsidRDefault="008E3C19" w:rsidP="00207E16">
      <w:pPr>
        <w:spacing w:after="0" w:line="240" w:lineRule="auto"/>
        <w:rPr>
          <w:rFonts w:cs="Arial"/>
          <w:shd w:val="clear" w:color="auto" w:fill="FFFFFF"/>
          <w:lang w:val="lv-LV"/>
        </w:rPr>
      </w:pPr>
    </w:p>
    <w:p w14:paraId="10605DC8" w14:textId="77777777" w:rsidR="008E3C19" w:rsidRDefault="008E3C19" w:rsidP="00207E16">
      <w:pPr>
        <w:spacing w:after="0" w:line="240" w:lineRule="auto"/>
        <w:rPr>
          <w:rFonts w:cs="Arial"/>
          <w:shd w:val="clear" w:color="auto" w:fill="FFFFFF"/>
          <w:lang w:val="lv-LV"/>
        </w:rPr>
      </w:pPr>
    </w:p>
    <w:p w14:paraId="5BFA6FF6" w14:textId="77777777" w:rsidR="008E3C19" w:rsidRDefault="008E3C19" w:rsidP="00207E16">
      <w:pPr>
        <w:spacing w:after="0" w:line="240" w:lineRule="auto"/>
        <w:rPr>
          <w:rFonts w:cs="Arial"/>
          <w:shd w:val="clear" w:color="auto" w:fill="FFFFFF"/>
          <w:lang w:val="lv-LV"/>
        </w:rPr>
      </w:pPr>
    </w:p>
    <w:p w14:paraId="31A613F3" w14:textId="77777777" w:rsidR="008E3C19" w:rsidRDefault="008E3C19" w:rsidP="00207E16">
      <w:pPr>
        <w:spacing w:after="0" w:line="240" w:lineRule="auto"/>
        <w:rPr>
          <w:rFonts w:cs="Arial"/>
          <w:shd w:val="clear" w:color="auto" w:fill="FFFFFF"/>
          <w:lang w:val="lv-LV"/>
        </w:rPr>
      </w:pPr>
    </w:p>
    <w:p w14:paraId="4B58141D" w14:textId="77777777" w:rsidR="00207E16" w:rsidRPr="00614345" w:rsidRDefault="00207E16" w:rsidP="00207E16">
      <w:pPr>
        <w:spacing w:after="0" w:line="240" w:lineRule="auto"/>
        <w:rPr>
          <w:rFonts w:cs="Arial"/>
          <w:shd w:val="clear" w:color="auto" w:fill="FFFFFF"/>
          <w:lang w:val="lv-LV"/>
        </w:rPr>
      </w:pPr>
      <w:r w:rsidRPr="00614345">
        <w:rPr>
          <w:rFonts w:cs="Arial"/>
          <w:shd w:val="clear" w:color="auto" w:fill="FFFFFF"/>
          <w:lang w:val="lv-LV"/>
        </w:rPr>
        <w:lastRenderedPageBreak/>
        <w:t>Akcionāru struktūra</w:t>
      </w:r>
      <w:r w:rsidRPr="00614345">
        <w:rPr>
          <w:rStyle w:val="FootnoteReference"/>
          <w:rFonts w:cs="Arial"/>
          <w:sz w:val="21"/>
          <w:szCs w:val="21"/>
          <w:shd w:val="clear" w:color="auto" w:fill="FFFFFF"/>
          <w:lang w:val="lv-LV"/>
        </w:rPr>
        <w:footnoteReference w:id="13"/>
      </w:r>
    </w:p>
    <w:p w14:paraId="0D087747" w14:textId="77777777" w:rsidR="00207E16" w:rsidRPr="00614345" w:rsidRDefault="00207E16" w:rsidP="00207E16">
      <w:pPr>
        <w:spacing w:after="0" w:line="240" w:lineRule="auto"/>
        <w:rPr>
          <w:rFonts w:cs="Arial"/>
          <w:color w:val="373737"/>
          <w:sz w:val="21"/>
          <w:szCs w:val="21"/>
          <w:shd w:val="clear" w:color="auto" w:fill="FFFFFF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3"/>
        <w:gridCol w:w="1647"/>
        <w:gridCol w:w="1766"/>
      </w:tblGrid>
      <w:tr w:rsidR="00207E16" w:rsidRPr="00614345" w14:paraId="7767AB7F" w14:textId="77777777" w:rsidTr="00D61129">
        <w:tc>
          <w:tcPr>
            <w:tcW w:w="7196" w:type="dxa"/>
          </w:tcPr>
          <w:p w14:paraId="18D490FF" w14:textId="77777777" w:rsidR="00207E16" w:rsidRPr="00614345" w:rsidRDefault="00207E16" w:rsidP="00D61129">
            <w:pPr>
              <w:rPr>
                <w:rFonts w:cs="Arial"/>
                <w:shd w:val="clear" w:color="auto" w:fill="FFFFFF"/>
                <w:lang w:val="lv-LV"/>
              </w:rPr>
            </w:pPr>
          </w:p>
        </w:tc>
        <w:tc>
          <w:tcPr>
            <w:tcW w:w="1843" w:type="dxa"/>
          </w:tcPr>
          <w:p w14:paraId="2DCB54F0" w14:textId="77777777" w:rsidR="00207E16" w:rsidRPr="00614345" w:rsidRDefault="00207E16" w:rsidP="00D61129">
            <w:pPr>
              <w:jc w:val="center"/>
              <w:rPr>
                <w:rFonts w:cs="Arial"/>
                <w:shd w:val="clear" w:color="auto" w:fill="FFFFFF"/>
                <w:lang w:val="lv-LV"/>
              </w:rPr>
            </w:pPr>
            <w:r w:rsidRPr="00614345">
              <w:rPr>
                <w:rFonts w:cs="Arial"/>
                <w:shd w:val="clear" w:color="auto" w:fill="FFFFFF"/>
                <w:lang w:val="lv-LV"/>
              </w:rPr>
              <w:t>Pirms IPO</w:t>
            </w:r>
          </w:p>
        </w:tc>
        <w:tc>
          <w:tcPr>
            <w:tcW w:w="1977" w:type="dxa"/>
          </w:tcPr>
          <w:p w14:paraId="6C864DE8" w14:textId="77777777" w:rsidR="00207E16" w:rsidRPr="00614345" w:rsidRDefault="00207E16" w:rsidP="00D61129">
            <w:pPr>
              <w:jc w:val="center"/>
              <w:rPr>
                <w:rFonts w:cs="Arial"/>
                <w:shd w:val="clear" w:color="auto" w:fill="FFFFFF"/>
                <w:lang w:val="lv-LV"/>
              </w:rPr>
            </w:pPr>
            <w:r w:rsidRPr="00614345">
              <w:rPr>
                <w:rFonts w:cs="Arial"/>
                <w:shd w:val="clear" w:color="auto" w:fill="FFFFFF"/>
                <w:lang w:val="lv-LV"/>
              </w:rPr>
              <w:t>Pēc IPO</w:t>
            </w:r>
          </w:p>
        </w:tc>
      </w:tr>
      <w:tr w:rsidR="00207E16" w:rsidRPr="00614345" w14:paraId="218BB678" w14:textId="77777777" w:rsidTr="00D61129">
        <w:tc>
          <w:tcPr>
            <w:tcW w:w="7196" w:type="dxa"/>
          </w:tcPr>
          <w:p w14:paraId="5F2B2ED5" w14:textId="77777777" w:rsidR="00207E16" w:rsidRPr="00614345" w:rsidRDefault="00207E16" w:rsidP="00D61129">
            <w:pPr>
              <w:rPr>
                <w:rFonts w:cs="Arial"/>
                <w:shd w:val="clear" w:color="auto" w:fill="FFFFFF"/>
                <w:lang w:val="lv-LV"/>
              </w:rPr>
            </w:pPr>
            <w:r w:rsidRPr="00614345">
              <w:rPr>
                <w:rFonts w:cs="Arial"/>
                <w:shd w:val="clear" w:color="auto" w:fill="FFFFFF"/>
                <w:lang w:val="lv-LV"/>
              </w:rPr>
              <w:t>Dānijas Karaliste</w:t>
            </w:r>
          </w:p>
        </w:tc>
        <w:tc>
          <w:tcPr>
            <w:tcW w:w="1843" w:type="dxa"/>
          </w:tcPr>
          <w:p w14:paraId="16B0796C" w14:textId="77777777" w:rsidR="00207E16" w:rsidRPr="00614345" w:rsidRDefault="00207E16" w:rsidP="00D61129">
            <w:pPr>
              <w:jc w:val="right"/>
              <w:rPr>
                <w:rFonts w:cs="Arial"/>
                <w:shd w:val="clear" w:color="auto" w:fill="FFFFFF"/>
                <w:lang w:val="lv-LV"/>
              </w:rPr>
            </w:pPr>
            <w:r w:rsidRPr="00614345">
              <w:rPr>
                <w:rFonts w:cs="Arial"/>
                <w:shd w:val="clear" w:color="auto" w:fill="FFFFFF"/>
                <w:lang w:val="lv-LV"/>
              </w:rPr>
              <w:t>59%</w:t>
            </w:r>
          </w:p>
        </w:tc>
        <w:tc>
          <w:tcPr>
            <w:tcW w:w="1977" w:type="dxa"/>
          </w:tcPr>
          <w:p w14:paraId="0B2EE81F" w14:textId="77777777" w:rsidR="00207E16" w:rsidRPr="00614345" w:rsidRDefault="00207E16" w:rsidP="00D61129">
            <w:pPr>
              <w:jc w:val="right"/>
              <w:rPr>
                <w:rFonts w:cs="Arial"/>
                <w:shd w:val="clear" w:color="auto" w:fill="FFFFFF"/>
                <w:lang w:val="lv-LV"/>
              </w:rPr>
            </w:pPr>
            <w:r w:rsidRPr="00614345">
              <w:rPr>
                <w:rFonts w:cs="Arial"/>
                <w:shd w:val="clear" w:color="auto" w:fill="FFFFFF"/>
                <w:lang w:val="lv-LV"/>
              </w:rPr>
              <w:t>50,4%</w:t>
            </w:r>
          </w:p>
        </w:tc>
      </w:tr>
      <w:tr w:rsidR="00207E16" w:rsidRPr="00614345" w14:paraId="61528D01" w14:textId="77777777" w:rsidTr="00D61129">
        <w:tc>
          <w:tcPr>
            <w:tcW w:w="7196" w:type="dxa"/>
          </w:tcPr>
          <w:p w14:paraId="07E3DED5" w14:textId="7CB4C572" w:rsidR="00207E16" w:rsidRPr="00614345" w:rsidRDefault="00207E16" w:rsidP="002A74B9">
            <w:pPr>
              <w:rPr>
                <w:rFonts w:cs="Arial"/>
                <w:shd w:val="clear" w:color="auto" w:fill="FFFFFF"/>
                <w:lang w:val="lv-LV"/>
              </w:rPr>
            </w:pPr>
            <w:proofErr w:type="spellStart"/>
            <w:r w:rsidRPr="00614345">
              <w:rPr>
                <w:rFonts w:cs="Arial"/>
                <w:shd w:val="clear" w:color="auto" w:fill="FFFFFF"/>
                <w:lang w:val="lv-LV"/>
              </w:rPr>
              <w:t>New</w:t>
            </w:r>
            <w:proofErr w:type="spellEnd"/>
            <w:r w:rsidRPr="00614345">
              <w:rPr>
                <w:rFonts w:cs="Arial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614345">
              <w:rPr>
                <w:rFonts w:cs="Arial"/>
                <w:shd w:val="clear" w:color="auto" w:fill="FFFFFF"/>
                <w:lang w:val="lv-LV"/>
              </w:rPr>
              <w:t>Energy</w:t>
            </w:r>
            <w:proofErr w:type="spellEnd"/>
            <w:r w:rsidRPr="00614345">
              <w:rPr>
                <w:rFonts w:cs="Arial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614345">
              <w:rPr>
                <w:rFonts w:cs="Arial"/>
                <w:shd w:val="clear" w:color="auto" w:fill="FFFFFF"/>
                <w:lang w:val="lv-LV"/>
              </w:rPr>
              <w:t>Investment</w:t>
            </w:r>
            <w:proofErr w:type="spellEnd"/>
            <w:r w:rsidRPr="00614345">
              <w:rPr>
                <w:rFonts w:cs="Arial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614345">
              <w:rPr>
                <w:rFonts w:cs="Arial"/>
                <w:shd w:val="clear" w:color="auto" w:fill="FFFFFF"/>
                <w:lang w:val="lv-LV"/>
              </w:rPr>
              <w:t>S.à</w:t>
            </w:r>
            <w:proofErr w:type="spellEnd"/>
            <w:r w:rsidRPr="00614345">
              <w:rPr>
                <w:rFonts w:cs="Arial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614345">
              <w:rPr>
                <w:rFonts w:cs="Arial"/>
                <w:shd w:val="clear" w:color="auto" w:fill="FFFFFF"/>
                <w:lang w:val="lv-LV"/>
              </w:rPr>
              <w:t>r.l</w:t>
            </w:r>
            <w:proofErr w:type="spellEnd"/>
            <w:r w:rsidRPr="00614345">
              <w:rPr>
                <w:rFonts w:cs="Arial"/>
                <w:shd w:val="clear" w:color="auto" w:fill="FFFFFF"/>
                <w:lang w:val="lv-LV"/>
              </w:rPr>
              <w:t xml:space="preserve">. (netiešā veidā pieder </w:t>
            </w:r>
            <w:proofErr w:type="spellStart"/>
            <w:r w:rsidRPr="00614345">
              <w:rPr>
                <w:rFonts w:cs="Arial"/>
                <w:shd w:val="clear" w:color="auto" w:fill="FFFFFF"/>
                <w:lang w:val="lv-LV"/>
              </w:rPr>
              <w:t>Goldman</w:t>
            </w:r>
            <w:proofErr w:type="spellEnd"/>
            <w:r w:rsidRPr="00614345">
              <w:rPr>
                <w:rFonts w:cs="Arial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614345">
              <w:rPr>
                <w:rFonts w:cs="Arial"/>
                <w:shd w:val="clear" w:color="auto" w:fill="FFFFFF"/>
                <w:lang w:val="lv-LV"/>
              </w:rPr>
              <w:t>Sachs</w:t>
            </w:r>
            <w:proofErr w:type="spellEnd"/>
            <w:r w:rsidRPr="00614345">
              <w:rPr>
                <w:rFonts w:cs="Arial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614345">
              <w:rPr>
                <w:rFonts w:cs="Arial"/>
                <w:shd w:val="clear" w:color="auto" w:fill="FFFFFF"/>
                <w:lang w:val="lv-LV"/>
              </w:rPr>
              <w:t>Group</w:t>
            </w:r>
            <w:proofErr w:type="spellEnd"/>
            <w:r w:rsidRPr="00614345">
              <w:rPr>
                <w:rFonts w:cs="Arial"/>
                <w:shd w:val="clear" w:color="auto" w:fill="FFFFFF"/>
                <w:lang w:val="lv-LV"/>
              </w:rPr>
              <w:t>)</w:t>
            </w:r>
          </w:p>
        </w:tc>
        <w:tc>
          <w:tcPr>
            <w:tcW w:w="1843" w:type="dxa"/>
          </w:tcPr>
          <w:p w14:paraId="4BE83E8F" w14:textId="77777777" w:rsidR="00207E16" w:rsidRPr="00614345" w:rsidRDefault="00207E16" w:rsidP="00D61129">
            <w:pPr>
              <w:jc w:val="right"/>
              <w:rPr>
                <w:rFonts w:cs="Arial"/>
                <w:shd w:val="clear" w:color="auto" w:fill="FFFFFF"/>
                <w:lang w:val="lv-LV"/>
              </w:rPr>
            </w:pPr>
            <w:r w:rsidRPr="00614345">
              <w:rPr>
                <w:rFonts w:cs="Arial"/>
                <w:shd w:val="clear" w:color="auto" w:fill="FFFFFF"/>
                <w:lang w:val="lv-LV"/>
              </w:rPr>
              <w:t>18%</w:t>
            </w:r>
          </w:p>
        </w:tc>
        <w:tc>
          <w:tcPr>
            <w:tcW w:w="1977" w:type="dxa"/>
          </w:tcPr>
          <w:p w14:paraId="27B4E218" w14:textId="77777777" w:rsidR="00207E16" w:rsidRPr="00614345" w:rsidRDefault="00207E16" w:rsidP="00D61129">
            <w:pPr>
              <w:jc w:val="right"/>
              <w:rPr>
                <w:rFonts w:cs="Arial"/>
                <w:shd w:val="clear" w:color="auto" w:fill="FFFFFF"/>
                <w:lang w:val="lv-LV"/>
              </w:rPr>
            </w:pPr>
            <w:r w:rsidRPr="00614345">
              <w:rPr>
                <w:rFonts w:cs="Arial"/>
                <w:shd w:val="clear" w:color="auto" w:fill="FFFFFF"/>
                <w:lang w:val="lv-LV"/>
              </w:rPr>
              <w:t>15%</w:t>
            </w:r>
          </w:p>
        </w:tc>
      </w:tr>
      <w:tr w:rsidR="00207E16" w:rsidRPr="00614345" w14:paraId="346BA4CF" w14:textId="77777777" w:rsidTr="00D61129">
        <w:tc>
          <w:tcPr>
            <w:tcW w:w="7196" w:type="dxa"/>
          </w:tcPr>
          <w:p w14:paraId="36F85AD9" w14:textId="77777777" w:rsidR="00207E16" w:rsidRPr="00614345" w:rsidRDefault="00207E16" w:rsidP="00D61129">
            <w:pPr>
              <w:rPr>
                <w:rFonts w:cs="Arial"/>
                <w:shd w:val="clear" w:color="auto" w:fill="FFFFFF"/>
                <w:lang w:val="lv-LV"/>
              </w:rPr>
            </w:pPr>
            <w:r w:rsidRPr="00614345">
              <w:rPr>
                <w:rFonts w:cs="Arial"/>
                <w:shd w:val="clear" w:color="auto" w:fill="FFFFFF"/>
                <w:lang w:val="lv-LV"/>
              </w:rPr>
              <w:t xml:space="preserve">SEAS-NVE </w:t>
            </w:r>
            <w:proofErr w:type="spellStart"/>
            <w:r w:rsidRPr="00614345">
              <w:rPr>
                <w:rFonts w:cs="Arial"/>
                <w:shd w:val="clear" w:color="auto" w:fill="FFFFFF"/>
                <w:lang w:val="lv-LV"/>
              </w:rPr>
              <w:t>Holding</w:t>
            </w:r>
            <w:proofErr w:type="spellEnd"/>
            <w:r w:rsidRPr="00614345">
              <w:rPr>
                <w:rFonts w:cs="Arial"/>
                <w:shd w:val="clear" w:color="auto" w:fill="FFFFFF"/>
                <w:lang w:val="lv-LV"/>
              </w:rPr>
              <w:t xml:space="preserve"> A/S (Dānijas enerģētikas kompānija)</w:t>
            </w:r>
          </w:p>
        </w:tc>
        <w:tc>
          <w:tcPr>
            <w:tcW w:w="1843" w:type="dxa"/>
          </w:tcPr>
          <w:p w14:paraId="70C1F77E" w14:textId="77777777" w:rsidR="00207E16" w:rsidRPr="00614345" w:rsidRDefault="00207E16" w:rsidP="00D61129">
            <w:pPr>
              <w:jc w:val="right"/>
              <w:rPr>
                <w:rFonts w:cs="Arial"/>
                <w:shd w:val="clear" w:color="auto" w:fill="FFFFFF"/>
                <w:lang w:val="lv-LV"/>
              </w:rPr>
            </w:pPr>
            <w:r w:rsidRPr="00614345">
              <w:rPr>
                <w:rFonts w:cs="Arial"/>
                <w:shd w:val="clear" w:color="auto" w:fill="FFFFFF"/>
                <w:lang w:val="lv-LV"/>
              </w:rPr>
              <w:t>11%</w:t>
            </w:r>
          </w:p>
        </w:tc>
        <w:tc>
          <w:tcPr>
            <w:tcW w:w="1977" w:type="dxa"/>
          </w:tcPr>
          <w:p w14:paraId="5C40939C" w14:textId="77777777" w:rsidR="00207E16" w:rsidRPr="00614345" w:rsidRDefault="00207E16" w:rsidP="00D61129">
            <w:pPr>
              <w:jc w:val="right"/>
              <w:rPr>
                <w:rFonts w:cs="Arial"/>
                <w:shd w:val="clear" w:color="auto" w:fill="FFFFFF"/>
                <w:lang w:val="lv-LV"/>
              </w:rPr>
            </w:pPr>
            <w:r w:rsidRPr="00614345">
              <w:rPr>
                <w:rFonts w:cs="Arial"/>
                <w:shd w:val="clear" w:color="auto" w:fill="FFFFFF"/>
                <w:lang w:val="lv-LV"/>
              </w:rPr>
              <w:t>10%</w:t>
            </w:r>
          </w:p>
        </w:tc>
      </w:tr>
      <w:tr w:rsidR="00207E16" w:rsidRPr="00614345" w14:paraId="17B3E3E3" w14:textId="77777777" w:rsidTr="00D61129">
        <w:tc>
          <w:tcPr>
            <w:tcW w:w="7196" w:type="dxa"/>
          </w:tcPr>
          <w:p w14:paraId="209E6A93" w14:textId="77777777" w:rsidR="00207E16" w:rsidRPr="00614345" w:rsidRDefault="00207E16" w:rsidP="00D61129">
            <w:pPr>
              <w:rPr>
                <w:rFonts w:cs="Arial"/>
                <w:shd w:val="clear" w:color="auto" w:fill="FFFFFF"/>
                <w:lang w:val="lv-LV"/>
              </w:rPr>
            </w:pPr>
            <w:r w:rsidRPr="00614345">
              <w:rPr>
                <w:rFonts w:cs="Arial"/>
                <w:shd w:val="clear" w:color="auto" w:fill="FFFFFF"/>
                <w:lang w:val="lv-LV"/>
              </w:rPr>
              <w:t>ATP (Dānijas pensiju fonds)</w:t>
            </w:r>
          </w:p>
        </w:tc>
        <w:tc>
          <w:tcPr>
            <w:tcW w:w="1843" w:type="dxa"/>
          </w:tcPr>
          <w:p w14:paraId="786B46EA" w14:textId="77777777" w:rsidR="00207E16" w:rsidRPr="00614345" w:rsidRDefault="00207E16" w:rsidP="00D61129">
            <w:pPr>
              <w:jc w:val="right"/>
              <w:rPr>
                <w:rFonts w:cs="Arial"/>
                <w:shd w:val="clear" w:color="auto" w:fill="FFFFFF"/>
                <w:lang w:val="lv-LV"/>
              </w:rPr>
            </w:pPr>
            <w:r w:rsidRPr="00614345">
              <w:rPr>
                <w:rFonts w:cs="Arial"/>
                <w:shd w:val="clear" w:color="auto" w:fill="FFFFFF"/>
                <w:lang w:val="lv-LV"/>
              </w:rPr>
              <w:t>5%</w:t>
            </w:r>
          </w:p>
        </w:tc>
        <w:tc>
          <w:tcPr>
            <w:tcW w:w="1977" w:type="dxa"/>
          </w:tcPr>
          <w:p w14:paraId="468C8415" w14:textId="77777777" w:rsidR="00207E16" w:rsidRPr="00614345" w:rsidRDefault="00207E16" w:rsidP="00D61129">
            <w:pPr>
              <w:jc w:val="right"/>
              <w:rPr>
                <w:rFonts w:cs="Arial"/>
                <w:shd w:val="clear" w:color="auto" w:fill="FFFFFF"/>
                <w:lang w:val="lv-LV"/>
              </w:rPr>
            </w:pPr>
            <w:r w:rsidRPr="00614345">
              <w:rPr>
                <w:rFonts w:cs="Arial"/>
                <w:shd w:val="clear" w:color="auto" w:fill="FFFFFF"/>
                <w:lang w:val="lv-LV"/>
              </w:rPr>
              <w:t>4%</w:t>
            </w:r>
          </w:p>
        </w:tc>
      </w:tr>
      <w:tr w:rsidR="00207E16" w:rsidRPr="00614345" w14:paraId="69873EC9" w14:textId="77777777" w:rsidTr="00D61129">
        <w:tc>
          <w:tcPr>
            <w:tcW w:w="7196" w:type="dxa"/>
          </w:tcPr>
          <w:p w14:paraId="6B3A2F2A" w14:textId="77777777" w:rsidR="00207E16" w:rsidRPr="00614345" w:rsidRDefault="00207E16" w:rsidP="00D61129">
            <w:pPr>
              <w:rPr>
                <w:rFonts w:cs="Arial"/>
                <w:shd w:val="clear" w:color="auto" w:fill="FFFFFF"/>
                <w:lang w:val="lv-LV"/>
              </w:rPr>
            </w:pPr>
            <w:r w:rsidRPr="00614345">
              <w:rPr>
                <w:rFonts w:cs="Arial"/>
                <w:shd w:val="clear" w:color="auto" w:fill="FFFFFF"/>
                <w:lang w:val="lv-LV"/>
              </w:rPr>
              <w:t>Jauni investori</w:t>
            </w:r>
          </w:p>
        </w:tc>
        <w:tc>
          <w:tcPr>
            <w:tcW w:w="1843" w:type="dxa"/>
          </w:tcPr>
          <w:p w14:paraId="323044D6" w14:textId="77777777" w:rsidR="00207E16" w:rsidRPr="00614345" w:rsidRDefault="00207E16" w:rsidP="00D61129">
            <w:pPr>
              <w:jc w:val="right"/>
              <w:rPr>
                <w:rFonts w:cs="Arial"/>
                <w:shd w:val="clear" w:color="auto" w:fill="FFFFFF"/>
                <w:lang w:val="lv-LV"/>
              </w:rPr>
            </w:pPr>
            <w:r w:rsidRPr="00614345">
              <w:rPr>
                <w:rFonts w:cs="Arial"/>
                <w:shd w:val="clear" w:color="auto" w:fill="FFFFFF"/>
                <w:lang w:val="lv-LV"/>
              </w:rPr>
              <w:t>-</w:t>
            </w:r>
          </w:p>
        </w:tc>
        <w:tc>
          <w:tcPr>
            <w:tcW w:w="1977" w:type="dxa"/>
          </w:tcPr>
          <w:p w14:paraId="00CD92D9" w14:textId="77777777" w:rsidR="00207E16" w:rsidRPr="00614345" w:rsidRDefault="00207E16" w:rsidP="00D61129">
            <w:pPr>
              <w:jc w:val="right"/>
              <w:rPr>
                <w:rFonts w:cs="Arial"/>
                <w:shd w:val="clear" w:color="auto" w:fill="FFFFFF"/>
                <w:lang w:val="lv-LV"/>
              </w:rPr>
            </w:pPr>
            <w:r w:rsidRPr="00614345">
              <w:rPr>
                <w:rFonts w:cs="Arial"/>
                <w:shd w:val="clear" w:color="auto" w:fill="FFFFFF"/>
                <w:lang w:val="lv-LV"/>
              </w:rPr>
              <w:t>17%</w:t>
            </w:r>
          </w:p>
        </w:tc>
      </w:tr>
      <w:tr w:rsidR="00207E16" w:rsidRPr="00614345" w14:paraId="3D5CF920" w14:textId="77777777" w:rsidTr="00D61129">
        <w:tc>
          <w:tcPr>
            <w:tcW w:w="7196" w:type="dxa"/>
          </w:tcPr>
          <w:p w14:paraId="04808874" w14:textId="77777777" w:rsidR="00207E16" w:rsidRPr="00614345" w:rsidRDefault="00207E16" w:rsidP="00D61129">
            <w:pPr>
              <w:rPr>
                <w:rFonts w:cs="Arial"/>
                <w:shd w:val="clear" w:color="auto" w:fill="FFFFFF"/>
                <w:lang w:val="lv-LV"/>
              </w:rPr>
            </w:pPr>
            <w:r w:rsidRPr="00614345">
              <w:rPr>
                <w:rFonts w:cs="Arial"/>
                <w:shd w:val="clear" w:color="auto" w:fill="FFFFFF"/>
                <w:lang w:val="lv-LV"/>
              </w:rPr>
              <w:t>Citi</w:t>
            </w:r>
          </w:p>
        </w:tc>
        <w:tc>
          <w:tcPr>
            <w:tcW w:w="1843" w:type="dxa"/>
          </w:tcPr>
          <w:p w14:paraId="51FF8A81" w14:textId="77777777" w:rsidR="00207E16" w:rsidRPr="00614345" w:rsidRDefault="00207E16" w:rsidP="00D61129">
            <w:pPr>
              <w:jc w:val="right"/>
              <w:rPr>
                <w:rFonts w:cs="Arial"/>
                <w:shd w:val="clear" w:color="auto" w:fill="FFFFFF"/>
                <w:lang w:val="lv-LV"/>
              </w:rPr>
            </w:pPr>
            <w:r w:rsidRPr="00614345">
              <w:rPr>
                <w:rFonts w:cs="Arial"/>
                <w:shd w:val="clear" w:color="auto" w:fill="FFFFFF"/>
                <w:lang w:val="lv-LV"/>
              </w:rPr>
              <w:t>7%</w:t>
            </w:r>
          </w:p>
        </w:tc>
        <w:tc>
          <w:tcPr>
            <w:tcW w:w="1977" w:type="dxa"/>
          </w:tcPr>
          <w:p w14:paraId="537151D3" w14:textId="77777777" w:rsidR="00207E16" w:rsidRPr="00614345" w:rsidRDefault="00207E16" w:rsidP="00D61129">
            <w:pPr>
              <w:jc w:val="right"/>
              <w:rPr>
                <w:rFonts w:cs="Arial"/>
                <w:shd w:val="clear" w:color="auto" w:fill="FFFFFF"/>
                <w:lang w:val="lv-LV"/>
              </w:rPr>
            </w:pPr>
            <w:r w:rsidRPr="00614345">
              <w:rPr>
                <w:rFonts w:cs="Arial"/>
                <w:shd w:val="clear" w:color="auto" w:fill="FFFFFF"/>
                <w:lang w:val="lv-LV"/>
              </w:rPr>
              <w:t xml:space="preserve">4% </w:t>
            </w:r>
          </w:p>
        </w:tc>
      </w:tr>
    </w:tbl>
    <w:p w14:paraId="32CE0290" w14:textId="77777777" w:rsidR="00207E16" w:rsidRPr="00614345" w:rsidRDefault="00207E16" w:rsidP="00207E16">
      <w:pPr>
        <w:spacing w:after="0" w:line="240" w:lineRule="auto"/>
        <w:rPr>
          <w:lang w:val="lv-LV"/>
        </w:rPr>
      </w:pPr>
      <w:r w:rsidRPr="00614345">
        <w:rPr>
          <w:b/>
          <w:lang w:val="lv-LV"/>
        </w:rPr>
        <w:br/>
      </w:r>
      <w:r w:rsidRPr="00614345">
        <w:rPr>
          <w:lang w:val="lv-LV"/>
        </w:rPr>
        <w:t>Tirdzniecība biržā</w:t>
      </w:r>
    </w:p>
    <w:p w14:paraId="24452229" w14:textId="77777777" w:rsidR="00207E16" w:rsidRPr="00614345" w:rsidRDefault="00207E16" w:rsidP="00207E16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color w:val="333333"/>
          <w:shd w:val="clear" w:color="auto" w:fill="FFFFFF"/>
          <w:lang w:val="lv-LV"/>
        </w:rPr>
      </w:pPr>
      <w:r w:rsidRPr="00614345">
        <w:rPr>
          <w:lang w:val="lv-LV"/>
        </w:rPr>
        <w:t>Pirmā tirdzniecības gada laikā cena pieauga par 14%</w:t>
      </w:r>
      <w:r w:rsidRPr="00614345">
        <w:rPr>
          <w:rStyle w:val="FootnoteReference"/>
          <w:lang w:val="lv-LV"/>
        </w:rPr>
        <w:footnoteReference w:id="14"/>
      </w:r>
      <w:r w:rsidRPr="00614345">
        <w:rPr>
          <w:lang w:val="lv-LV"/>
        </w:rPr>
        <w:t>,</w:t>
      </w:r>
      <w:r w:rsidRPr="00614345">
        <w:rPr>
          <w:rFonts w:cs="Arial"/>
          <w:color w:val="333333"/>
          <w:shd w:val="clear" w:color="auto" w:fill="FFFFFF"/>
          <w:lang w:val="lv-LV"/>
        </w:rPr>
        <w:t xml:space="preserve"> </w:t>
      </w:r>
      <w:r w:rsidRPr="00614345">
        <w:rPr>
          <w:lang w:val="lv-LV"/>
        </w:rPr>
        <w:t>kamēr citu līdzīgu Eiropas uzņēmumu cena pieauga par 1% un Nasdaq Kopenhāgenas biržas OMX C20 indekss par 11%</w:t>
      </w:r>
      <w:r w:rsidRPr="00614345">
        <w:rPr>
          <w:rStyle w:val="FootnoteReference"/>
          <w:lang w:val="lv-LV"/>
        </w:rPr>
        <w:footnoteReference w:id="15"/>
      </w:r>
      <w:r w:rsidRPr="00614345">
        <w:rPr>
          <w:lang w:val="lv-LV"/>
        </w:rPr>
        <w:t xml:space="preserve"> </w:t>
      </w:r>
    </w:p>
    <w:p w14:paraId="0B3C3C30" w14:textId="46FFE807" w:rsidR="00207E16" w:rsidRPr="00614345" w:rsidRDefault="00207E16" w:rsidP="00207E16">
      <w:pPr>
        <w:pStyle w:val="ListParagraph"/>
        <w:numPr>
          <w:ilvl w:val="0"/>
          <w:numId w:val="3"/>
        </w:numPr>
        <w:spacing w:after="200" w:line="276" w:lineRule="auto"/>
        <w:rPr>
          <w:rStyle w:val="apple-converted-space"/>
          <w:rFonts w:cs="Arial"/>
          <w:color w:val="333333"/>
          <w:shd w:val="clear" w:color="auto" w:fill="FFFFFF"/>
          <w:lang w:val="lv-LV"/>
        </w:rPr>
      </w:pPr>
      <w:r w:rsidRPr="00614345">
        <w:rPr>
          <w:lang w:val="lv-LV"/>
        </w:rPr>
        <w:t>Vidējais dienas apgrozījums 2016. gadā – 0</w:t>
      </w:r>
      <w:r w:rsidR="002A74B9">
        <w:rPr>
          <w:lang w:val="lv-LV"/>
        </w:rPr>
        <w:t>.</w:t>
      </w:r>
      <w:r w:rsidRPr="00614345">
        <w:rPr>
          <w:lang w:val="lv-LV"/>
        </w:rPr>
        <w:t xml:space="preserve">5 </w:t>
      </w:r>
      <w:r w:rsidR="002A74B9" w:rsidRPr="00614345">
        <w:rPr>
          <w:lang w:val="lv-LV"/>
        </w:rPr>
        <w:t>miljon</w:t>
      </w:r>
      <w:r w:rsidR="002A74B9">
        <w:rPr>
          <w:lang w:val="lv-LV"/>
        </w:rPr>
        <w:t>i</w:t>
      </w:r>
      <w:r w:rsidR="002A74B9" w:rsidRPr="00614345">
        <w:rPr>
          <w:lang w:val="lv-LV"/>
        </w:rPr>
        <w:t xml:space="preserve"> </w:t>
      </w:r>
      <w:r w:rsidRPr="00614345">
        <w:rPr>
          <w:lang w:val="lv-LV"/>
        </w:rPr>
        <w:t>akciju</w:t>
      </w:r>
      <w:r w:rsidRPr="00614345">
        <w:rPr>
          <w:rStyle w:val="FootnoteReference"/>
          <w:lang w:val="lv-LV"/>
        </w:rPr>
        <w:footnoteReference w:id="16"/>
      </w:r>
      <w:r w:rsidRPr="00614345">
        <w:rPr>
          <w:rFonts w:cs="Arial"/>
          <w:color w:val="333333"/>
          <w:shd w:val="clear" w:color="auto" w:fill="FFFFFF"/>
          <w:lang w:val="lv-LV"/>
        </w:rPr>
        <w:t xml:space="preserve"> </w:t>
      </w:r>
    </w:p>
    <w:p w14:paraId="7CDF9298" w14:textId="77777777" w:rsidR="000D39BC" w:rsidRPr="009242F6" w:rsidRDefault="000D39BC" w:rsidP="00732E3B">
      <w:pPr>
        <w:jc w:val="center"/>
        <w:rPr>
          <w:lang w:val="lv-LV"/>
        </w:rPr>
      </w:pPr>
      <w:bookmarkStart w:id="0" w:name="_GoBack"/>
      <w:bookmarkEnd w:id="0"/>
    </w:p>
    <w:sectPr w:rsidR="000D39BC" w:rsidRPr="009242F6" w:rsidSect="003C4859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319C3" w14:textId="77777777" w:rsidR="00CB261D" w:rsidRDefault="00CB261D" w:rsidP="00FE4B8F">
      <w:pPr>
        <w:spacing w:after="0" w:line="240" w:lineRule="auto"/>
      </w:pPr>
      <w:r>
        <w:separator/>
      </w:r>
    </w:p>
  </w:endnote>
  <w:endnote w:type="continuationSeparator" w:id="0">
    <w:p w14:paraId="5EF168F8" w14:textId="77777777" w:rsidR="00CB261D" w:rsidRDefault="00CB261D" w:rsidP="00FE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36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FF3A1E" w14:textId="3A036166" w:rsidR="00D5124A" w:rsidRDefault="00D512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F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655D2C" w14:textId="77777777" w:rsidR="00D5124A" w:rsidRDefault="00D51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05F22" w14:textId="77777777" w:rsidR="00CB261D" w:rsidRDefault="00CB261D" w:rsidP="00FE4B8F">
      <w:pPr>
        <w:spacing w:after="0" w:line="240" w:lineRule="auto"/>
      </w:pPr>
      <w:r>
        <w:separator/>
      </w:r>
    </w:p>
  </w:footnote>
  <w:footnote w:type="continuationSeparator" w:id="0">
    <w:p w14:paraId="62E54E47" w14:textId="77777777" w:rsidR="00CB261D" w:rsidRDefault="00CB261D" w:rsidP="00FE4B8F">
      <w:pPr>
        <w:spacing w:after="0" w:line="240" w:lineRule="auto"/>
      </w:pPr>
      <w:r>
        <w:continuationSeparator/>
      </w:r>
    </w:p>
  </w:footnote>
  <w:footnote w:id="1">
    <w:p w14:paraId="17CE4793" w14:textId="77777777" w:rsidR="00D5124A" w:rsidRPr="007975F8" w:rsidRDefault="00D5124A" w:rsidP="00207E16">
      <w:pPr>
        <w:pStyle w:val="FootnoteText"/>
        <w:rPr>
          <w:sz w:val="15"/>
          <w:szCs w:val="15"/>
          <w:lang w:val="lv-LV"/>
        </w:rPr>
      </w:pPr>
      <w:r w:rsidRPr="007975F8">
        <w:rPr>
          <w:rStyle w:val="FootnoteReference"/>
          <w:sz w:val="15"/>
          <w:szCs w:val="15"/>
          <w:lang w:val="lv-LV"/>
        </w:rPr>
        <w:footnoteRef/>
      </w:r>
      <w:r w:rsidRPr="007975F8">
        <w:rPr>
          <w:sz w:val="15"/>
          <w:szCs w:val="15"/>
          <w:lang w:val="lv-LV"/>
        </w:rPr>
        <w:t xml:space="preserve"> </w:t>
      </w:r>
      <w:hyperlink r:id="rId1" w:history="1">
        <w:r w:rsidRPr="006D4190">
          <w:rPr>
            <w:rStyle w:val="Hyperlink"/>
            <w:sz w:val="15"/>
            <w:szCs w:val="15"/>
            <w:lang w:val="lv-LV"/>
          </w:rPr>
          <w:t>https://globenewswire.com/news-release/2016/06/09/847240/0/en/Nasdaq-Copenhagen-Welcomes-DONG-Energy-To-List-On-Its-Main-Market.html</w:t>
        </w:r>
      </w:hyperlink>
      <w:proofErr w:type="gramStart"/>
      <w:r>
        <w:rPr>
          <w:sz w:val="15"/>
          <w:szCs w:val="15"/>
          <w:lang w:val="lv-LV"/>
        </w:rPr>
        <w:t xml:space="preserve"> </w:t>
      </w:r>
      <w:r w:rsidRPr="007975F8">
        <w:rPr>
          <w:sz w:val="15"/>
          <w:szCs w:val="15"/>
          <w:lang w:val="lv-LV"/>
        </w:rPr>
        <w:t xml:space="preserve"> </w:t>
      </w:r>
      <w:proofErr w:type="gramEnd"/>
    </w:p>
  </w:footnote>
  <w:footnote w:id="2">
    <w:p w14:paraId="5F9C9769" w14:textId="77777777" w:rsidR="00D5124A" w:rsidRPr="007975F8" w:rsidRDefault="00D5124A" w:rsidP="00207E16">
      <w:pPr>
        <w:pStyle w:val="FootnoteText"/>
        <w:rPr>
          <w:sz w:val="15"/>
          <w:szCs w:val="15"/>
          <w:lang w:val="lv-LV"/>
        </w:rPr>
      </w:pPr>
      <w:r w:rsidRPr="007975F8">
        <w:rPr>
          <w:rStyle w:val="FootnoteReference"/>
          <w:sz w:val="15"/>
          <w:szCs w:val="15"/>
          <w:lang w:val="lv-LV"/>
        </w:rPr>
        <w:footnoteRef/>
      </w:r>
      <w:r w:rsidRPr="007975F8">
        <w:rPr>
          <w:sz w:val="15"/>
          <w:szCs w:val="15"/>
          <w:lang w:val="lv-LV"/>
        </w:rPr>
        <w:t xml:space="preserve"> </w:t>
      </w:r>
      <w:hyperlink r:id="rId2" w:history="1">
        <w:r w:rsidRPr="007975F8">
          <w:rPr>
            <w:sz w:val="15"/>
            <w:szCs w:val="15"/>
            <w:lang w:val="lv-LV"/>
          </w:rPr>
          <w:t>http://www.marketwatch.com/story/dong-energy-shares-jump-10-on-first-trading-day-2016-06-09</w:t>
        </w:r>
      </w:hyperlink>
      <w:r>
        <w:rPr>
          <w:sz w:val="15"/>
          <w:szCs w:val="15"/>
          <w:lang w:val="lv-LV"/>
        </w:rPr>
        <w:t xml:space="preserve"> </w:t>
      </w:r>
    </w:p>
  </w:footnote>
  <w:footnote w:id="3">
    <w:p w14:paraId="15697C27" w14:textId="77777777" w:rsidR="00D5124A" w:rsidRPr="007975F8" w:rsidRDefault="00D5124A" w:rsidP="00207E16">
      <w:pPr>
        <w:pStyle w:val="FootnoteText"/>
        <w:rPr>
          <w:sz w:val="15"/>
          <w:szCs w:val="15"/>
          <w:lang w:val="lv-LV"/>
        </w:rPr>
      </w:pPr>
      <w:r w:rsidRPr="007975F8">
        <w:rPr>
          <w:rStyle w:val="FootnoteReference"/>
          <w:sz w:val="15"/>
          <w:szCs w:val="15"/>
          <w:lang w:val="lv-LV"/>
        </w:rPr>
        <w:footnoteRef/>
      </w:r>
      <w:r w:rsidRPr="007975F8">
        <w:rPr>
          <w:sz w:val="15"/>
          <w:szCs w:val="15"/>
          <w:lang w:val="lv-LV"/>
        </w:rPr>
        <w:t xml:space="preserve"> </w:t>
      </w:r>
      <w:hyperlink r:id="rId3" w:history="1">
        <w:r w:rsidRPr="006D4190">
          <w:rPr>
            <w:rStyle w:val="Hyperlink"/>
            <w:sz w:val="15"/>
            <w:szCs w:val="15"/>
            <w:lang w:val="lv-LV"/>
          </w:rPr>
          <w:t>http://assets.dongenergy.com/DONGEnergyDocuments/com/Investor/Annual_Report/2016/dong_energy_annual_report_summary_en.pdf</w:t>
        </w:r>
      </w:hyperlink>
      <w:r>
        <w:rPr>
          <w:sz w:val="15"/>
          <w:szCs w:val="15"/>
          <w:lang w:val="lv-LV"/>
        </w:rPr>
        <w:t xml:space="preserve"> </w:t>
      </w:r>
    </w:p>
  </w:footnote>
  <w:footnote w:id="4">
    <w:p w14:paraId="0ACC91F4" w14:textId="77777777" w:rsidR="00D5124A" w:rsidRPr="007975F8" w:rsidRDefault="00D5124A" w:rsidP="00207E16">
      <w:pPr>
        <w:pStyle w:val="FootnoteText"/>
        <w:rPr>
          <w:sz w:val="15"/>
          <w:szCs w:val="15"/>
          <w:lang w:val="lv-LV"/>
        </w:rPr>
      </w:pPr>
      <w:r w:rsidRPr="007975F8">
        <w:rPr>
          <w:rStyle w:val="FootnoteReference"/>
          <w:sz w:val="15"/>
          <w:szCs w:val="15"/>
          <w:lang w:val="lv-LV"/>
        </w:rPr>
        <w:footnoteRef/>
      </w:r>
      <w:r w:rsidRPr="007975F8">
        <w:rPr>
          <w:sz w:val="15"/>
          <w:szCs w:val="15"/>
          <w:lang w:val="lv-LV"/>
        </w:rPr>
        <w:t xml:space="preserve"> </w:t>
      </w:r>
      <w:hyperlink r:id="rId4" w:history="1">
        <w:r w:rsidRPr="006D4190">
          <w:rPr>
            <w:rStyle w:val="Hyperlink"/>
            <w:sz w:val="15"/>
            <w:szCs w:val="15"/>
            <w:lang w:val="lv-LV"/>
          </w:rPr>
          <w:t>https://globenewswire.com/news-release/2016/06/09/847240/0/en/Nasdaq-Copenhagen-Welcomes-DONG-Energy-To-List-On-Its-Main-Market.html</w:t>
        </w:r>
      </w:hyperlink>
      <w:r>
        <w:rPr>
          <w:sz w:val="15"/>
          <w:szCs w:val="15"/>
          <w:lang w:val="lv-LV"/>
        </w:rPr>
        <w:t xml:space="preserve"> </w:t>
      </w:r>
    </w:p>
  </w:footnote>
  <w:footnote w:id="5">
    <w:p w14:paraId="6507F071" w14:textId="77777777" w:rsidR="00D5124A" w:rsidRPr="007975F8" w:rsidRDefault="00D5124A" w:rsidP="00207E16">
      <w:pPr>
        <w:pStyle w:val="FootnoteText"/>
        <w:rPr>
          <w:sz w:val="15"/>
          <w:szCs w:val="15"/>
          <w:lang w:val="lv-LV"/>
        </w:rPr>
      </w:pPr>
      <w:r w:rsidRPr="007975F8">
        <w:rPr>
          <w:rStyle w:val="FootnoteReference"/>
          <w:sz w:val="15"/>
          <w:szCs w:val="15"/>
          <w:lang w:val="lv-LV"/>
        </w:rPr>
        <w:footnoteRef/>
      </w:r>
      <w:r w:rsidRPr="007975F8">
        <w:rPr>
          <w:sz w:val="15"/>
          <w:szCs w:val="15"/>
          <w:lang w:val="lv-LV"/>
        </w:rPr>
        <w:t xml:space="preserve"> </w:t>
      </w:r>
      <w:hyperlink r:id="rId5" w:history="1">
        <w:r w:rsidRPr="006D4190">
          <w:rPr>
            <w:rStyle w:val="Hyperlink"/>
            <w:sz w:val="15"/>
            <w:szCs w:val="15"/>
            <w:lang w:val="lv-LV"/>
          </w:rPr>
          <w:t>http://assets.dongenergy.com/DONGEnergyDocuments/com/Investor/Annual_Report/2016/dong_energy_annual_report_summary_en.pdf</w:t>
        </w:r>
      </w:hyperlink>
      <w:r>
        <w:rPr>
          <w:sz w:val="15"/>
          <w:szCs w:val="15"/>
          <w:lang w:val="lv-LV"/>
        </w:rPr>
        <w:t xml:space="preserve"> </w:t>
      </w:r>
    </w:p>
  </w:footnote>
  <w:footnote w:id="6">
    <w:p w14:paraId="7C9FFEBB" w14:textId="77777777" w:rsidR="00D5124A" w:rsidRPr="007975F8" w:rsidRDefault="00D5124A" w:rsidP="00207E16">
      <w:pPr>
        <w:pStyle w:val="FootnoteText"/>
        <w:rPr>
          <w:sz w:val="15"/>
          <w:szCs w:val="15"/>
          <w:lang w:val="lv-LV"/>
        </w:rPr>
      </w:pPr>
      <w:r w:rsidRPr="007975F8">
        <w:rPr>
          <w:rStyle w:val="FootnoteReference"/>
          <w:sz w:val="15"/>
          <w:szCs w:val="15"/>
          <w:lang w:val="lv-LV"/>
        </w:rPr>
        <w:footnoteRef/>
      </w:r>
      <w:r w:rsidRPr="007975F8">
        <w:rPr>
          <w:sz w:val="15"/>
          <w:szCs w:val="15"/>
          <w:lang w:val="lv-LV"/>
        </w:rPr>
        <w:t xml:space="preserve"> </w:t>
      </w:r>
      <w:hyperlink r:id="rId6" w:history="1">
        <w:r w:rsidRPr="006D4190">
          <w:rPr>
            <w:rStyle w:val="Hyperlink"/>
            <w:sz w:val="15"/>
            <w:szCs w:val="15"/>
            <w:lang w:val="lv-LV"/>
          </w:rPr>
          <w:t>http://www.reuters.com/article/us-nasdaq-copenhagen-index-idUSKBN13Y1D1</w:t>
        </w:r>
      </w:hyperlink>
      <w:r>
        <w:rPr>
          <w:sz w:val="15"/>
          <w:szCs w:val="15"/>
          <w:lang w:val="lv-LV"/>
        </w:rPr>
        <w:t xml:space="preserve"> </w:t>
      </w:r>
    </w:p>
  </w:footnote>
  <w:footnote w:id="7">
    <w:p w14:paraId="20FC4A6A" w14:textId="77777777" w:rsidR="00D5124A" w:rsidRPr="007975F8" w:rsidRDefault="00D5124A" w:rsidP="00207E16">
      <w:pPr>
        <w:pStyle w:val="FootnoteText"/>
        <w:rPr>
          <w:sz w:val="15"/>
          <w:szCs w:val="15"/>
          <w:lang w:val="lv-LV"/>
        </w:rPr>
      </w:pPr>
      <w:r w:rsidRPr="007975F8">
        <w:rPr>
          <w:rStyle w:val="FootnoteReference"/>
          <w:sz w:val="15"/>
          <w:szCs w:val="15"/>
          <w:lang w:val="lv-LV"/>
        </w:rPr>
        <w:footnoteRef/>
      </w:r>
      <w:r w:rsidRPr="007975F8">
        <w:rPr>
          <w:sz w:val="15"/>
          <w:szCs w:val="15"/>
          <w:lang w:val="lv-LV"/>
        </w:rPr>
        <w:t xml:space="preserve"> </w:t>
      </w:r>
      <w:hyperlink r:id="rId7" w:history="1">
        <w:r w:rsidRPr="006D4190">
          <w:rPr>
            <w:rStyle w:val="Hyperlink"/>
            <w:sz w:val="15"/>
            <w:szCs w:val="15"/>
            <w:lang w:val="lv-LV"/>
          </w:rPr>
          <w:t>http://assets.dongenergy.com/DONGEnergyDocuments/com/Investor/Annual_Report/2016/dong_energy_annual_report_summary_en.pdf</w:t>
        </w:r>
      </w:hyperlink>
      <w:r>
        <w:rPr>
          <w:sz w:val="15"/>
          <w:szCs w:val="15"/>
          <w:lang w:val="lv-LV"/>
        </w:rPr>
        <w:t xml:space="preserve"> </w:t>
      </w:r>
    </w:p>
  </w:footnote>
  <w:footnote w:id="8">
    <w:p w14:paraId="09BF8F5D" w14:textId="77777777" w:rsidR="00D5124A" w:rsidRPr="007975F8" w:rsidRDefault="00D5124A" w:rsidP="00207E16">
      <w:pPr>
        <w:pStyle w:val="FootnoteText"/>
        <w:rPr>
          <w:sz w:val="15"/>
          <w:szCs w:val="15"/>
          <w:lang w:val="lv-LV"/>
        </w:rPr>
      </w:pPr>
      <w:r w:rsidRPr="007975F8">
        <w:rPr>
          <w:rStyle w:val="FootnoteReference"/>
          <w:sz w:val="15"/>
          <w:szCs w:val="15"/>
          <w:lang w:val="lv-LV"/>
        </w:rPr>
        <w:footnoteRef/>
      </w:r>
      <w:r w:rsidRPr="007975F8">
        <w:rPr>
          <w:sz w:val="15"/>
          <w:szCs w:val="15"/>
          <w:lang w:val="lv-LV"/>
        </w:rPr>
        <w:t xml:space="preserve"> </w:t>
      </w:r>
      <w:hyperlink r:id="rId8" w:history="1">
        <w:r w:rsidRPr="006D4190">
          <w:rPr>
            <w:rStyle w:val="Hyperlink"/>
            <w:sz w:val="15"/>
            <w:szCs w:val="15"/>
            <w:lang w:val="lv-LV"/>
          </w:rPr>
          <w:t>http://www.dongenergy.com/en/investors/company-announcements/company-announcement-detail?omxid=1462911</w:t>
        </w:r>
      </w:hyperlink>
      <w:r>
        <w:rPr>
          <w:sz w:val="15"/>
          <w:szCs w:val="15"/>
          <w:lang w:val="lv-LV"/>
        </w:rPr>
        <w:t xml:space="preserve"> </w:t>
      </w:r>
    </w:p>
  </w:footnote>
  <w:footnote w:id="9">
    <w:p w14:paraId="14EBA7DF" w14:textId="77777777" w:rsidR="00D5124A" w:rsidRPr="007975F8" w:rsidRDefault="00D5124A" w:rsidP="00207E16">
      <w:pPr>
        <w:pStyle w:val="FootnoteText"/>
        <w:rPr>
          <w:sz w:val="15"/>
          <w:szCs w:val="15"/>
          <w:lang w:val="lv-LV"/>
        </w:rPr>
      </w:pPr>
      <w:r w:rsidRPr="007975F8">
        <w:rPr>
          <w:rStyle w:val="FootnoteReference"/>
          <w:sz w:val="15"/>
          <w:szCs w:val="15"/>
          <w:lang w:val="lv-LV"/>
        </w:rPr>
        <w:footnoteRef/>
      </w:r>
      <w:r w:rsidRPr="007975F8">
        <w:rPr>
          <w:sz w:val="15"/>
          <w:szCs w:val="15"/>
          <w:lang w:val="lv-LV"/>
        </w:rPr>
        <w:t xml:space="preserve"> </w:t>
      </w:r>
      <w:hyperlink r:id="rId9" w:history="1">
        <w:r w:rsidRPr="006D4190">
          <w:rPr>
            <w:rStyle w:val="Hyperlink"/>
            <w:sz w:val="15"/>
            <w:szCs w:val="15"/>
            <w:lang w:val="lv-LV"/>
          </w:rPr>
          <w:t>http://assets.dongenergy.com/DONGEnergyDocuments/com/Investor/Annual_Report/2016/dong_energy_annual_report_summary_en.pdf</w:t>
        </w:r>
      </w:hyperlink>
      <w:r>
        <w:rPr>
          <w:sz w:val="15"/>
          <w:szCs w:val="15"/>
          <w:lang w:val="lv-LV"/>
        </w:rPr>
        <w:t xml:space="preserve"> </w:t>
      </w:r>
    </w:p>
  </w:footnote>
  <w:footnote w:id="10">
    <w:p w14:paraId="2F93DB9F" w14:textId="77777777" w:rsidR="00D5124A" w:rsidRPr="007975F8" w:rsidRDefault="00D5124A" w:rsidP="00207E16">
      <w:pPr>
        <w:pStyle w:val="FootnoteText"/>
        <w:rPr>
          <w:sz w:val="15"/>
          <w:szCs w:val="15"/>
          <w:lang w:val="lv-LV"/>
        </w:rPr>
      </w:pPr>
      <w:r w:rsidRPr="007975F8">
        <w:rPr>
          <w:rStyle w:val="FootnoteReference"/>
          <w:sz w:val="15"/>
          <w:szCs w:val="15"/>
          <w:lang w:val="lv-LV"/>
        </w:rPr>
        <w:footnoteRef/>
      </w:r>
      <w:r w:rsidRPr="007975F8">
        <w:rPr>
          <w:sz w:val="15"/>
          <w:szCs w:val="15"/>
          <w:lang w:val="lv-LV"/>
        </w:rPr>
        <w:t xml:space="preserve"> </w:t>
      </w:r>
      <w:hyperlink r:id="rId10" w:history="1">
        <w:r w:rsidRPr="006D4190">
          <w:rPr>
            <w:rStyle w:val="Hyperlink"/>
            <w:sz w:val="15"/>
            <w:szCs w:val="15"/>
            <w:lang w:val="lv-LV"/>
          </w:rPr>
          <w:t>http://assets.dongenergy.com/DONGEnergyDocuments/com/Investor/Annual_Report/2016/dong_energy_annual_report_summary_en.pdf</w:t>
        </w:r>
      </w:hyperlink>
      <w:r>
        <w:rPr>
          <w:sz w:val="15"/>
          <w:szCs w:val="15"/>
          <w:lang w:val="lv-LV"/>
        </w:rPr>
        <w:t xml:space="preserve"> </w:t>
      </w:r>
    </w:p>
  </w:footnote>
  <w:footnote w:id="11">
    <w:p w14:paraId="565D32C9" w14:textId="77777777" w:rsidR="00D5124A" w:rsidRPr="007975F8" w:rsidRDefault="00D5124A" w:rsidP="00207E16">
      <w:pPr>
        <w:pStyle w:val="FootnoteText"/>
        <w:rPr>
          <w:sz w:val="15"/>
          <w:szCs w:val="15"/>
          <w:lang w:val="lv-LV"/>
        </w:rPr>
      </w:pPr>
      <w:r w:rsidRPr="007975F8">
        <w:rPr>
          <w:rStyle w:val="FootnoteReference"/>
          <w:sz w:val="15"/>
          <w:szCs w:val="15"/>
          <w:lang w:val="lv-LV"/>
        </w:rPr>
        <w:footnoteRef/>
      </w:r>
      <w:r w:rsidRPr="007975F8">
        <w:rPr>
          <w:sz w:val="15"/>
          <w:szCs w:val="15"/>
          <w:lang w:val="lv-LV"/>
        </w:rPr>
        <w:t xml:space="preserve"> </w:t>
      </w:r>
      <w:hyperlink r:id="rId11" w:history="1">
        <w:r w:rsidRPr="006D4190">
          <w:rPr>
            <w:rStyle w:val="Hyperlink"/>
            <w:sz w:val="15"/>
            <w:szCs w:val="15"/>
            <w:lang w:val="lv-LV"/>
          </w:rPr>
          <w:t>http://www.dongenergy.com/en/investors/company-announcements/company-announcement-detail?omxid=1466274</w:t>
        </w:r>
      </w:hyperlink>
      <w:r>
        <w:rPr>
          <w:sz w:val="15"/>
          <w:szCs w:val="15"/>
          <w:lang w:val="lv-LV"/>
        </w:rPr>
        <w:t xml:space="preserve"> </w:t>
      </w:r>
    </w:p>
  </w:footnote>
  <w:footnote w:id="12">
    <w:p w14:paraId="5072228F" w14:textId="77777777" w:rsidR="00D5124A" w:rsidRPr="007975F8" w:rsidRDefault="00D5124A" w:rsidP="00207E16">
      <w:pPr>
        <w:pStyle w:val="FootnoteText"/>
        <w:rPr>
          <w:sz w:val="15"/>
          <w:szCs w:val="15"/>
          <w:lang w:val="lv-LV"/>
        </w:rPr>
      </w:pPr>
      <w:r w:rsidRPr="007975F8">
        <w:rPr>
          <w:rStyle w:val="FootnoteReference"/>
          <w:sz w:val="15"/>
          <w:szCs w:val="15"/>
          <w:lang w:val="lv-LV"/>
        </w:rPr>
        <w:footnoteRef/>
      </w:r>
      <w:r w:rsidRPr="007975F8">
        <w:rPr>
          <w:sz w:val="15"/>
          <w:szCs w:val="15"/>
          <w:lang w:val="lv-LV"/>
        </w:rPr>
        <w:t xml:space="preserve"> </w:t>
      </w:r>
      <w:hyperlink r:id="rId12" w:history="1">
        <w:r w:rsidRPr="007975F8">
          <w:rPr>
            <w:sz w:val="15"/>
            <w:szCs w:val="15"/>
            <w:lang w:val="lv-LV"/>
          </w:rPr>
          <w:t>https://www.ft.com/content/6b4638bc-2e20-11e6-a18d-a96ab29e3c95</w:t>
        </w:r>
      </w:hyperlink>
      <w:r>
        <w:rPr>
          <w:sz w:val="15"/>
          <w:szCs w:val="15"/>
          <w:lang w:val="lv-LV"/>
        </w:rPr>
        <w:t xml:space="preserve"> </w:t>
      </w:r>
    </w:p>
  </w:footnote>
  <w:footnote w:id="13">
    <w:p w14:paraId="45A4A41C" w14:textId="77777777" w:rsidR="00D5124A" w:rsidRPr="007975F8" w:rsidRDefault="00D5124A" w:rsidP="00207E16">
      <w:pPr>
        <w:pStyle w:val="FootnoteText"/>
        <w:rPr>
          <w:sz w:val="15"/>
          <w:szCs w:val="15"/>
          <w:lang w:val="lv-LV"/>
        </w:rPr>
      </w:pPr>
      <w:r w:rsidRPr="007975F8">
        <w:rPr>
          <w:rStyle w:val="FootnoteReference"/>
          <w:sz w:val="15"/>
          <w:szCs w:val="15"/>
          <w:lang w:val="lv-LV"/>
        </w:rPr>
        <w:footnoteRef/>
      </w:r>
      <w:r w:rsidRPr="007975F8">
        <w:rPr>
          <w:sz w:val="15"/>
          <w:szCs w:val="15"/>
          <w:lang w:val="lv-LV"/>
        </w:rPr>
        <w:t xml:space="preserve"> </w:t>
      </w:r>
      <w:hyperlink r:id="rId13" w:history="1">
        <w:r w:rsidRPr="006D4190">
          <w:rPr>
            <w:rStyle w:val="Hyperlink"/>
            <w:sz w:val="15"/>
            <w:szCs w:val="15"/>
            <w:lang w:val="lv-LV"/>
          </w:rPr>
          <w:t>http://www.dongenergy.com/en/investors/company-announcements/company-announcement-detail?omxid=1462911</w:t>
        </w:r>
      </w:hyperlink>
      <w:r>
        <w:rPr>
          <w:sz w:val="15"/>
          <w:szCs w:val="15"/>
          <w:lang w:val="lv-LV"/>
        </w:rPr>
        <w:t>;</w:t>
      </w:r>
      <w:r w:rsidRPr="007975F8">
        <w:rPr>
          <w:sz w:val="15"/>
          <w:szCs w:val="15"/>
          <w:lang w:val="lv-LV"/>
        </w:rPr>
        <w:t xml:space="preserve"> </w:t>
      </w:r>
      <w:hyperlink r:id="rId14" w:history="1">
        <w:r w:rsidRPr="006D4190">
          <w:rPr>
            <w:rStyle w:val="Hyperlink"/>
            <w:sz w:val="15"/>
            <w:szCs w:val="15"/>
            <w:lang w:val="lv-LV"/>
          </w:rPr>
          <w:t>http://assets.dongenergy.com/DONGEnergyDocuments/com/Investor/Annual_Report/2016/dong_energy_annual_report_summary_en.pdf</w:t>
        </w:r>
      </w:hyperlink>
      <w:r>
        <w:rPr>
          <w:sz w:val="15"/>
          <w:szCs w:val="15"/>
          <w:lang w:val="lv-LV"/>
        </w:rPr>
        <w:t>;</w:t>
      </w:r>
      <w:r w:rsidRPr="007975F8">
        <w:rPr>
          <w:sz w:val="15"/>
          <w:szCs w:val="15"/>
          <w:lang w:val="lv-LV"/>
        </w:rPr>
        <w:t xml:space="preserve"> </w:t>
      </w:r>
      <w:hyperlink r:id="rId15" w:history="1">
        <w:r w:rsidRPr="006D4190">
          <w:rPr>
            <w:rStyle w:val="Hyperlink"/>
            <w:sz w:val="15"/>
            <w:szCs w:val="15"/>
            <w:lang w:val="lv-LV"/>
          </w:rPr>
          <w:t>http://www.dongenergy.com/en/media/the-ipo-of-dong-energy/facts/facts-about-the-owners</w:t>
        </w:r>
      </w:hyperlink>
      <w:r>
        <w:rPr>
          <w:sz w:val="15"/>
          <w:szCs w:val="15"/>
          <w:lang w:val="lv-LV"/>
        </w:rPr>
        <w:t xml:space="preserve"> </w:t>
      </w:r>
    </w:p>
  </w:footnote>
  <w:footnote w:id="14">
    <w:p w14:paraId="5838B00B" w14:textId="77777777" w:rsidR="00D5124A" w:rsidRPr="007975F8" w:rsidRDefault="00D5124A" w:rsidP="00207E16">
      <w:pPr>
        <w:pStyle w:val="FootnoteText"/>
        <w:rPr>
          <w:sz w:val="15"/>
          <w:szCs w:val="15"/>
          <w:lang w:val="lv-LV"/>
        </w:rPr>
      </w:pPr>
      <w:r w:rsidRPr="007975F8">
        <w:rPr>
          <w:rStyle w:val="FootnoteReference"/>
          <w:sz w:val="15"/>
          <w:szCs w:val="15"/>
          <w:lang w:val="lv-LV"/>
        </w:rPr>
        <w:footnoteRef/>
      </w:r>
      <w:r w:rsidRPr="007975F8">
        <w:rPr>
          <w:sz w:val="15"/>
          <w:szCs w:val="15"/>
          <w:lang w:val="lv-LV"/>
        </w:rPr>
        <w:t xml:space="preserve"> </w:t>
      </w:r>
      <w:hyperlink r:id="rId16" w:history="1">
        <w:r w:rsidRPr="007975F8">
          <w:rPr>
            <w:sz w:val="15"/>
            <w:szCs w:val="15"/>
            <w:lang w:val="lv-LV"/>
          </w:rPr>
          <w:t>http://assets.dongenergy.com/DONGEnergyDocuments/com/Investor/Annual_Report/2016/dong_energy_annual_report_summary_en.pdf</w:t>
        </w:r>
      </w:hyperlink>
      <w:r>
        <w:rPr>
          <w:sz w:val="15"/>
          <w:szCs w:val="15"/>
          <w:lang w:val="lv-LV"/>
        </w:rPr>
        <w:t xml:space="preserve"> </w:t>
      </w:r>
    </w:p>
  </w:footnote>
  <w:footnote w:id="15">
    <w:p w14:paraId="11C68917" w14:textId="77777777" w:rsidR="00D5124A" w:rsidRPr="007975F8" w:rsidRDefault="00D5124A" w:rsidP="00207E16">
      <w:pPr>
        <w:spacing w:after="0" w:line="240" w:lineRule="auto"/>
        <w:rPr>
          <w:sz w:val="15"/>
          <w:szCs w:val="15"/>
          <w:lang w:val="lv-LV"/>
        </w:rPr>
      </w:pPr>
      <w:r w:rsidRPr="007975F8">
        <w:rPr>
          <w:rStyle w:val="FootnoteReference"/>
          <w:sz w:val="15"/>
          <w:szCs w:val="15"/>
          <w:lang w:val="lv-LV"/>
        </w:rPr>
        <w:footnoteRef/>
      </w:r>
      <w:r w:rsidRPr="007975F8">
        <w:rPr>
          <w:sz w:val="15"/>
          <w:szCs w:val="15"/>
          <w:lang w:val="lv-LV"/>
        </w:rPr>
        <w:t xml:space="preserve"> </w:t>
      </w:r>
      <w:hyperlink r:id="rId17" w:history="1">
        <w:r w:rsidRPr="007975F8">
          <w:rPr>
            <w:sz w:val="15"/>
            <w:szCs w:val="15"/>
            <w:lang w:val="lv-LV"/>
          </w:rPr>
          <w:t>http://assets.dongenergy.com/DONGEnergyDocuments/com/Investor/Annual_Report/2016/dong_energy_annual_report_summary_en.pdf</w:t>
        </w:r>
      </w:hyperlink>
      <w:r>
        <w:rPr>
          <w:sz w:val="15"/>
          <w:szCs w:val="15"/>
          <w:lang w:val="lv-LV"/>
        </w:rPr>
        <w:t xml:space="preserve"> </w:t>
      </w:r>
    </w:p>
  </w:footnote>
  <w:footnote w:id="16">
    <w:p w14:paraId="0885EAD6" w14:textId="77777777" w:rsidR="00D5124A" w:rsidRPr="007975F8" w:rsidRDefault="00D5124A" w:rsidP="00207E16">
      <w:pPr>
        <w:pStyle w:val="FootnoteText"/>
        <w:rPr>
          <w:sz w:val="15"/>
          <w:szCs w:val="15"/>
          <w:lang w:val="lv-LV"/>
        </w:rPr>
      </w:pPr>
      <w:r w:rsidRPr="007975F8">
        <w:rPr>
          <w:rStyle w:val="FootnoteReference"/>
          <w:sz w:val="15"/>
          <w:szCs w:val="15"/>
          <w:lang w:val="lv-LV"/>
        </w:rPr>
        <w:footnoteRef/>
      </w:r>
      <w:r w:rsidRPr="007975F8">
        <w:rPr>
          <w:sz w:val="15"/>
          <w:szCs w:val="15"/>
          <w:lang w:val="lv-LV"/>
        </w:rPr>
        <w:t xml:space="preserve"> </w:t>
      </w:r>
      <w:hyperlink r:id="rId18" w:history="1">
        <w:r w:rsidRPr="006D4190">
          <w:rPr>
            <w:rStyle w:val="Hyperlink"/>
            <w:sz w:val="15"/>
            <w:szCs w:val="15"/>
            <w:lang w:val="lv-LV"/>
          </w:rPr>
          <w:t>http://assets.dongenergy.com/DONGEnergyDocuments/com/Investor/Annual_Report/2016/dong_energy_annual_report_summary_en.pdf</w:t>
        </w:r>
      </w:hyperlink>
      <w:r>
        <w:rPr>
          <w:sz w:val="15"/>
          <w:szCs w:val="15"/>
          <w:lang w:val="lv-LV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64C6"/>
    <w:multiLevelType w:val="hybridMultilevel"/>
    <w:tmpl w:val="9C60B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14C7"/>
    <w:multiLevelType w:val="hybridMultilevel"/>
    <w:tmpl w:val="4F4A5A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10C7E"/>
    <w:multiLevelType w:val="hybridMultilevel"/>
    <w:tmpl w:val="DACA099A"/>
    <w:lvl w:ilvl="0" w:tplc="85987F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33EA1"/>
    <w:multiLevelType w:val="multilevel"/>
    <w:tmpl w:val="F0D830F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">
    <w:nsid w:val="080137CF"/>
    <w:multiLevelType w:val="hybridMultilevel"/>
    <w:tmpl w:val="96769F4A"/>
    <w:lvl w:ilvl="0" w:tplc="8B245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AD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00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D04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8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AE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A6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20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ED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F1380B"/>
    <w:multiLevelType w:val="multilevel"/>
    <w:tmpl w:val="5762B5E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6">
    <w:nsid w:val="0ED0682D"/>
    <w:multiLevelType w:val="hybridMultilevel"/>
    <w:tmpl w:val="B1E064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4DC7D69"/>
    <w:multiLevelType w:val="hybridMultilevel"/>
    <w:tmpl w:val="285EF50E"/>
    <w:lvl w:ilvl="0" w:tplc="85987F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53134"/>
    <w:multiLevelType w:val="hybridMultilevel"/>
    <w:tmpl w:val="91BA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91E75"/>
    <w:multiLevelType w:val="hybridMultilevel"/>
    <w:tmpl w:val="56F0C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1584E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24AA5008"/>
    <w:multiLevelType w:val="hybridMultilevel"/>
    <w:tmpl w:val="8E6076A0"/>
    <w:lvl w:ilvl="0" w:tplc="F800BC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B2B5B"/>
    <w:multiLevelType w:val="hybridMultilevel"/>
    <w:tmpl w:val="EF2E7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15A38"/>
    <w:multiLevelType w:val="hybridMultilevel"/>
    <w:tmpl w:val="A8D44720"/>
    <w:lvl w:ilvl="0" w:tplc="85987F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51B5A"/>
    <w:multiLevelType w:val="hybridMultilevel"/>
    <w:tmpl w:val="9C6A13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815DC"/>
    <w:multiLevelType w:val="hybridMultilevel"/>
    <w:tmpl w:val="8410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B5D6C"/>
    <w:multiLevelType w:val="hybridMultilevel"/>
    <w:tmpl w:val="6E203084"/>
    <w:lvl w:ilvl="0" w:tplc="ACE671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304E3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410C7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2A85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C083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F2889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ED684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B6C12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DA7D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312F1634"/>
    <w:multiLevelType w:val="hybridMultilevel"/>
    <w:tmpl w:val="1A76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D2ACB"/>
    <w:multiLevelType w:val="hybridMultilevel"/>
    <w:tmpl w:val="D16CA5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3BAA244E"/>
    <w:multiLevelType w:val="multilevel"/>
    <w:tmpl w:val="04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0">
    <w:nsid w:val="3BC53320"/>
    <w:multiLevelType w:val="hybridMultilevel"/>
    <w:tmpl w:val="E56C0462"/>
    <w:lvl w:ilvl="0" w:tplc="69E85BA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40339C"/>
    <w:multiLevelType w:val="hybridMultilevel"/>
    <w:tmpl w:val="3FE4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C6BC1"/>
    <w:multiLevelType w:val="hybridMultilevel"/>
    <w:tmpl w:val="18D4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72EF5"/>
    <w:multiLevelType w:val="hybridMultilevel"/>
    <w:tmpl w:val="69F2E3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51ECE"/>
    <w:multiLevelType w:val="hybridMultilevel"/>
    <w:tmpl w:val="7C16BF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2138F"/>
    <w:multiLevelType w:val="hybridMultilevel"/>
    <w:tmpl w:val="7CE2654C"/>
    <w:lvl w:ilvl="0" w:tplc="681E9C5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21212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5E09"/>
    <w:multiLevelType w:val="hybridMultilevel"/>
    <w:tmpl w:val="8092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55676"/>
    <w:multiLevelType w:val="hybridMultilevel"/>
    <w:tmpl w:val="5C12A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44098"/>
    <w:multiLevelType w:val="multilevel"/>
    <w:tmpl w:val="04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9">
    <w:nsid w:val="64805E4E"/>
    <w:multiLevelType w:val="multilevel"/>
    <w:tmpl w:val="3E3AB8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>
    <w:nsid w:val="68B82AD5"/>
    <w:multiLevelType w:val="hybridMultilevel"/>
    <w:tmpl w:val="CA8A89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D2943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>
    <w:nsid w:val="6F431B9B"/>
    <w:multiLevelType w:val="hybridMultilevel"/>
    <w:tmpl w:val="9C4EFC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>
    <w:nsid w:val="726B337B"/>
    <w:multiLevelType w:val="hybridMultilevel"/>
    <w:tmpl w:val="467086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55D7B"/>
    <w:multiLevelType w:val="hybridMultilevel"/>
    <w:tmpl w:val="2654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559CE"/>
    <w:multiLevelType w:val="hybridMultilevel"/>
    <w:tmpl w:val="BB4AB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5356A8"/>
    <w:multiLevelType w:val="hybridMultilevel"/>
    <w:tmpl w:val="28CC66B2"/>
    <w:lvl w:ilvl="0" w:tplc="5114E0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32"/>
  </w:num>
  <w:num w:numId="5">
    <w:abstractNumId w:val="6"/>
  </w:num>
  <w:num w:numId="6">
    <w:abstractNumId w:val="18"/>
  </w:num>
  <w:num w:numId="7">
    <w:abstractNumId w:val="34"/>
  </w:num>
  <w:num w:numId="8">
    <w:abstractNumId w:val="8"/>
  </w:num>
  <w:num w:numId="9">
    <w:abstractNumId w:val="11"/>
  </w:num>
  <w:num w:numId="10">
    <w:abstractNumId w:val="22"/>
  </w:num>
  <w:num w:numId="11">
    <w:abstractNumId w:val="17"/>
  </w:num>
  <w:num w:numId="12">
    <w:abstractNumId w:val="10"/>
  </w:num>
  <w:num w:numId="13">
    <w:abstractNumId w:val="31"/>
  </w:num>
  <w:num w:numId="14">
    <w:abstractNumId w:val="19"/>
  </w:num>
  <w:num w:numId="15">
    <w:abstractNumId w:val="28"/>
  </w:num>
  <w:num w:numId="16">
    <w:abstractNumId w:val="35"/>
  </w:num>
  <w:num w:numId="17">
    <w:abstractNumId w:val="21"/>
  </w:num>
  <w:num w:numId="18">
    <w:abstractNumId w:val="27"/>
  </w:num>
  <w:num w:numId="19">
    <w:abstractNumId w:val="20"/>
  </w:num>
  <w:num w:numId="20">
    <w:abstractNumId w:val="24"/>
  </w:num>
  <w:num w:numId="21">
    <w:abstractNumId w:val="29"/>
  </w:num>
  <w:num w:numId="22">
    <w:abstractNumId w:val="5"/>
  </w:num>
  <w:num w:numId="23">
    <w:abstractNumId w:val="3"/>
  </w:num>
  <w:num w:numId="24">
    <w:abstractNumId w:val="12"/>
  </w:num>
  <w:num w:numId="25">
    <w:abstractNumId w:val="4"/>
  </w:num>
  <w:num w:numId="26">
    <w:abstractNumId w:val="16"/>
  </w:num>
  <w:num w:numId="27">
    <w:abstractNumId w:val="15"/>
  </w:num>
  <w:num w:numId="28">
    <w:abstractNumId w:val="26"/>
  </w:num>
  <w:num w:numId="29">
    <w:abstractNumId w:val="9"/>
  </w:num>
  <w:num w:numId="30">
    <w:abstractNumId w:val="0"/>
  </w:num>
  <w:num w:numId="31">
    <w:abstractNumId w:val="23"/>
  </w:num>
  <w:num w:numId="32">
    <w:abstractNumId w:val="1"/>
  </w:num>
  <w:num w:numId="33">
    <w:abstractNumId w:val="25"/>
  </w:num>
  <w:num w:numId="34">
    <w:abstractNumId w:val="33"/>
  </w:num>
  <w:num w:numId="35">
    <w:abstractNumId w:val="14"/>
  </w:num>
  <w:num w:numId="36">
    <w:abstractNumId w:val="3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2A"/>
    <w:rsid w:val="00000CD1"/>
    <w:rsid w:val="0000369E"/>
    <w:rsid w:val="00010BE9"/>
    <w:rsid w:val="00010F08"/>
    <w:rsid w:val="00012B4A"/>
    <w:rsid w:val="000174D1"/>
    <w:rsid w:val="00017995"/>
    <w:rsid w:val="00025929"/>
    <w:rsid w:val="00025B8D"/>
    <w:rsid w:val="000313B6"/>
    <w:rsid w:val="00031BE2"/>
    <w:rsid w:val="00031C94"/>
    <w:rsid w:val="00033284"/>
    <w:rsid w:val="0003663A"/>
    <w:rsid w:val="00036EB7"/>
    <w:rsid w:val="000404EA"/>
    <w:rsid w:val="00040A10"/>
    <w:rsid w:val="00040DB3"/>
    <w:rsid w:val="00041785"/>
    <w:rsid w:val="000442F0"/>
    <w:rsid w:val="00044ED5"/>
    <w:rsid w:val="00046BC5"/>
    <w:rsid w:val="00047F75"/>
    <w:rsid w:val="00052D01"/>
    <w:rsid w:val="000551BF"/>
    <w:rsid w:val="00055557"/>
    <w:rsid w:val="0005602B"/>
    <w:rsid w:val="00057B3C"/>
    <w:rsid w:val="000609FD"/>
    <w:rsid w:val="000636B1"/>
    <w:rsid w:val="000676EC"/>
    <w:rsid w:val="00067B81"/>
    <w:rsid w:val="00067F64"/>
    <w:rsid w:val="00070AEA"/>
    <w:rsid w:val="0007165F"/>
    <w:rsid w:val="000728D4"/>
    <w:rsid w:val="000744E9"/>
    <w:rsid w:val="0007725A"/>
    <w:rsid w:val="0008048E"/>
    <w:rsid w:val="00082E96"/>
    <w:rsid w:val="0008471E"/>
    <w:rsid w:val="000865B0"/>
    <w:rsid w:val="000903CF"/>
    <w:rsid w:val="0009061C"/>
    <w:rsid w:val="00093582"/>
    <w:rsid w:val="00094FC3"/>
    <w:rsid w:val="00096130"/>
    <w:rsid w:val="00097DC1"/>
    <w:rsid w:val="000A0EB0"/>
    <w:rsid w:val="000A4320"/>
    <w:rsid w:val="000A49BB"/>
    <w:rsid w:val="000A62D0"/>
    <w:rsid w:val="000A67FB"/>
    <w:rsid w:val="000A6B58"/>
    <w:rsid w:val="000A7AB5"/>
    <w:rsid w:val="000B11F6"/>
    <w:rsid w:val="000B4985"/>
    <w:rsid w:val="000B7027"/>
    <w:rsid w:val="000C52F1"/>
    <w:rsid w:val="000C5BD7"/>
    <w:rsid w:val="000D39BC"/>
    <w:rsid w:val="000D465F"/>
    <w:rsid w:val="000D59A8"/>
    <w:rsid w:val="000D7384"/>
    <w:rsid w:val="000D7C38"/>
    <w:rsid w:val="000E3953"/>
    <w:rsid w:val="000E3B8D"/>
    <w:rsid w:val="000F2ADE"/>
    <w:rsid w:val="000F686E"/>
    <w:rsid w:val="00110569"/>
    <w:rsid w:val="00117DA1"/>
    <w:rsid w:val="00117E98"/>
    <w:rsid w:val="00120150"/>
    <w:rsid w:val="00126B41"/>
    <w:rsid w:val="001307B2"/>
    <w:rsid w:val="00135864"/>
    <w:rsid w:val="00136935"/>
    <w:rsid w:val="001420E8"/>
    <w:rsid w:val="00151899"/>
    <w:rsid w:val="00157CE6"/>
    <w:rsid w:val="0016111B"/>
    <w:rsid w:val="0016182A"/>
    <w:rsid w:val="00162C4F"/>
    <w:rsid w:val="001631D1"/>
    <w:rsid w:val="00164778"/>
    <w:rsid w:val="00164B66"/>
    <w:rsid w:val="00166EE8"/>
    <w:rsid w:val="0017545E"/>
    <w:rsid w:val="00175619"/>
    <w:rsid w:val="00176731"/>
    <w:rsid w:val="00182450"/>
    <w:rsid w:val="00185379"/>
    <w:rsid w:val="0018715F"/>
    <w:rsid w:val="0019117F"/>
    <w:rsid w:val="00192D2A"/>
    <w:rsid w:val="001955F0"/>
    <w:rsid w:val="001A0691"/>
    <w:rsid w:val="001A5C08"/>
    <w:rsid w:val="001A6FAC"/>
    <w:rsid w:val="001A7D2F"/>
    <w:rsid w:val="001B0AB2"/>
    <w:rsid w:val="001B24E3"/>
    <w:rsid w:val="001B5276"/>
    <w:rsid w:val="001B76B2"/>
    <w:rsid w:val="001C35C8"/>
    <w:rsid w:val="001D0305"/>
    <w:rsid w:val="001D707C"/>
    <w:rsid w:val="001E3557"/>
    <w:rsid w:val="001F49C6"/>
    <w:rsid w:val="00200718"/>
    <w:rsid w:val="0020688D"/>
    <w:rsid w:val="00207E16"/>
    <w:rsid w:val="00210589"/>
    <w:rsid w:val="0021126C"/>
    <w:rsid w:val="00211F90"/>
    <w:rsid w:val="00213861"/>
    <w:rsid w:val="00221739"/>
    <w:rsid w:val="00225843"/>
    <w:rsid w:val="00241065"/>
    <w:rsid w:val="00255687"/>
    <w:rsid w:val="00256D40"/>
    <w:rsid w:val="0025741B"/>
    <w:rsid w:val="0026215A"/>
    <w:rsid w:val="00265C45"/>
    <w:rsid w:val="002711D4"/>
    <w:rsid w:val="002712AB"/>
    <w:rsid w:val="00275468"/>
    <w:rsid w:val="00281B98"/>
    <w:rsid w:val="002847E4"/>
    <w:rsid w:val="00291674"/>
    <w:rsid w:val="00295C5A"/>
    <w:rsid w:val="00296310"/>
    <w:rsid w:val="002A41D5"/>
    <w:rsid w:val="002A7393"/>
    <w:rsid w:val="002A74B9"/>
    <w:rsid w:val="002B1176"/>
    <w:rsid w:val="002B517A"/>
    <w:rsid w:val="002B59E9"/>
    <w:rsid w:val="002B6A8E"/>
    <w:rsid w:val="002B733B"/>
    <w:rsid w:val="002C0608"/>
    <w:rsid w:val="002C0D36"/>
    <w:rsid w:val="002C1EFA"/>
    <w:rsid w:val="002C21F9"/>
    <w:rsid w:val="002C403A"/>
    <w:rsid w:val="002D1818"/>
    <w:rsid w:val="002D2993"/>
    <w:rsid w:val="002D326B"/>
    <w:rsid w:val="002D62CA"/>
    <w:rsid w:val="002D6410"/>
    <w:rsid w:val="002D79D7"/>
    <w:rsid w:val="002D7A6C"/>
    <w:rsid w:val="002E359A"/>
    <w:rsid w:val="002E3605"/>
    <w:rsid w:val="002E3F73"/>
    <w:rsid w:val="002E4EDD"/>
    <w:rsid w:val="002E4F8C"/>
    <w:rsid w:val="002E6386"/>
    <w:rsid w:val="002F2955"/>
    <w:rsid w:val="002F4F0F"/>
    <w:rsid w:val="002F7B34"/>
    <w:rsid w:val="002F7ED3"/>
    <w:rsid w:val="003006A8"/>
    <w:rsid w:val="00304D0E"/>
    <w:rsid w:val="00311177"/>
    <w:rsid w:val="00313919"/>
    <w:rsid w:val="00315C48"/>
    <w:rsid w:val="0032002D"/>
    <w:rsid w:val="00321319"/>
    <w:rsid w:val="00322792"/>
    <w:rsid w:val="00325657"/>
    <w:rsid w:val="00325C14"/>
    <w:rsid w:val="003305D1"/>
    <w:rsid w:val="00331193"/>
    <w:rsid w:val="00333DAD"/>
    <w:rsid w:val="00336177"/>
    <w:rsid w:val="0033674E"/>
    <w:rsid w:val="003404C7"/>
    <w:rsid w:val="00340BDC"/>
    <w:rsid w:val="00346162"/>
    <w:rsid w:val="00350AB2"/>
    <w:rsid w:val="00352607"/>
    <w:rsid w:val="003526C4"/>
    <w:rsid w:val="00357D0F"/>
    <w:rsid w:val="003628D7"/>
    <w:rsid w:val="00365FAB"/>
    <w:rsid w:val="00367193"/>
    <w:rsid w:val="00373AD9"/>
    <w:rsid w:val="003754BF"/>
    <w:rsid w:val="00375638"/>
    <w:rsid w:val="00375E4C"/>
    <w:rsid w:val="00384D0C"/>
    <w:rsid w:val="003862FA"/>
    <w:rsid w:val="00386E47"/>
    <w:rsid w:val="00393D2F"/>
    <w:rsid w:val="003946D7"/>
    <w:rsid w:val="003A532F"/>
    <w:rsid w:val="003B0A3F"/>
    <w:rsid w:val="003B10E1"/>
    <w:rsid w:val="003B2F07"/>
    <w:rsid w:val="003B36CE"/>
    <w:rsid w:val="003C3D28"/>
    <w:rsid w:val="003C4859"/>
    <w:rsid w:val="003D2532"/>
    <w:rsid w:val="003D2F64"/>
    <w:rsid w:val="003D4A2D"/>
    <w:rsid w:val="003D5FBE"/>
    <w:rsid w:val="003D72B3"/>
    <w:rsid w:val="003E11BE"/>
    <w:rsid w:val="003E4598"/>
    <w:rsid w:val="003E4AB7"/>
    <w:rsid w:val="003E4F7B"/>
    <w:rsid w:val="003E5A3B"/>
    <w:rsid w:val="003F7A95"/>
    <w:rsid w:val="004020F1"/>
    <w:rsid w:val="00402242"/>
    <w:rsid w:val="0040371A"/>
    <w:rsid w:val="00405E8F"/>
    <w:rsid w:val="0040640A"/>
    <w:rsid w:val="00416A2E"/>
    <w:rsid w:val="004223CD"/>
    <w:rsid w:val="00423930"/>
    <w:rsid w:val="00423C7D"/>
    <w:rsid w:val="00425E67"/>
    <w:rsid w:val="00427FD5"/>
    <w:rsid w:val="00430EBA"/>
    <w:rsid w:val="00434B30"/>
    <w:rsid w:val="0043711C"/>
    <w:rsid w:val="004416E2"/>
    <w:rsid w:val="00446236"/>
    <w:rsid w:val="00451512"/>
    <w:rsid w:val="00460A3E"/>
    <w:rsid w:val="00460E51"/>
    <w:rsid w:val="00461047"/>
    <w:rsid w:val="0046298C"/>
    <w:rsid w:val="00463DE1"/>
    <w:rsid w:val="004665AB"/>
    <w:rsid w:val="00467D2C"/>
    <w:rsid w:val="004709B3"/>
    <w:rsid w:val="00472329"/>
    <w:rsid w:val="0047313D"/>
    <w:rsid w:val="004770E2"/>
    <w:rsid w:val="0048361E"/>
    <w:rsid w:val="00487CB0"/>
    <w:rsid w:val="004A0DCC"/>
    <w:rsid w:val="004A3A2A"/>
    <w:rsid w:val="004A4572"/>
    <w:rsid w:val="004B23E4"/>
    <w:rsid w:val="004B4567"/>
    <w:rsid w:val="004B4B19"/>
    <w:rsid w:val="004C13CE"/>
    <w:rsid w:val="004C22E7"/>
    <w:rsid w:val="004C4ABA"/>
    <w:rsid w:val="004C5A7B"/>
    <w:rsid w:val="004C71E1"/>
    <w:rsid w:val="004D6DED"/>
    <w:rsid w:val="004E0124"/>
    <w:rsid w:val="004E1E00"/>
    <w:rsid w:val="004E23CC"/>
    <w:rsid w:val="004E4076"/>
    <w:rsid w:val="004E4730"/>
    <w:rsid w:val="004E479C"/>
    <w:rsid w:val="004F04C1"/>
    <w:rsid w:val="004F4D3D"/>
    <w:rsid w:val="004F5137"/>
    <w:rsid w:val="0050008B"/>
    <w:rsid w:val="0050115A"/>
    <w:rsid w:val="005017DC"/>
    <w:rsid w:val="0050238E"/>
    <w:rsid w:val="00502B54"/>
    <w:rsid w:val="00503CFC"/>
    <w:rsid w:val="00503D6B"/>
    <w:rsid w:val="0050461F"/>
    <w:rsid w:val="00506ED3"/>
    <w:rsid w:val="00507F41"/>
    <w:rsid w:val="005103E1"/>
    <w:rsid w:val="00511546"/>
    <w:rsid w:val="00513099"/>
    <w:rsid w:val="00516262"/>
    <w:rsid w:val="005251D3"/>
    <w:rsid w:val="005257E8"/>
    <w:rsid w:val="005271E3"/>
    <w:rsid w:val="0053398C"/>
    <w:rsid w:val="00536CEB"/>
    <w:rsid w:val="005377C8"/>
    <w:rsid w:val="0055057B"/>
    <w:rsid w:val="005523F0"/>
    <w:rsid w:val="00555636"/>
    <w:rsid w:val="00555BBE"/>
    <w:rsid w:val="00557546"/>
    <w:rsid w:val="00560091"/>
    <w:rsid w:val="00563A14"/>
    <w:rsid w:val="0056546F"/>
    <w:rsid w:val="00566097"/>
    <w:rsid w:val="00566EBF"/>
    <w:rsid w:val="0057143F"/>
    <w:rsid w:val="00573223"/>
    <w:rsid w:val="00576C56"/>
    <w:rsid w:val="00582670"/>
    <w:rsid w:val="00584DBA"/>
    <w:rsid w:val="00590D60"/>
    <w:rsid w:val="005A3E7B"/>
    <w:rsid w:val="005A4227"/>
    <w:rsid w:val="005A7011"/>
    <w:rsid w:val="005B1E4C"/>
    <w:rsid w:val="005B5709"/>
    <w:rsid w:val="005B6DFF"/>
    <w:rsid w:val="005B76DB"/>
    <w:rsid w:val="005C0A2A"/>
    <w:rsid w:val="005C521E"/>
    <w:rsid w:val="005D1485"/>
    <w:rsid w:val="005D6303"/>
    <w:rsid w:val="005D64BF"/>
    <w:rsid w:val="005D69FD"/>
    <w:rsid w:val="005D6E92"/>
    <w:rsid w:val="005D7F5F"/>
    <w:rsid w:val="005E0B3B"/>
    <w:rsid w:val="005F357D"/>
    <w:rsid w:val="005F71C5"/>
    <w:rsid w:val="0060029B"/>
    <w:rsid w:val="00601F58"/>
    <w:rsid w:val="00603587"/>
    <w:rsid w:val="00603C79"/>
    <w:rsid w:val="00607C35"/>
    <w:rsid w:val="00614345"/>
    <w:rsid w:val="006145E5"/>
    <w:rsid w:val="00617FB3"/>
    <w:rsid w:val="0062117C"/>
    <w:rsid w:val="006259BD"/>
    <w:rsid w:val="00626B07"/>
    <w:rsid w:val="00627312"/>
    <w:rsid w:val="00632072"/>
    <w:rsid w:val="00632EA6"/>
    <w:rsid w:val="00633192"/>
    <w:rsid w:val="00634B3D"/>
    <w:rsid w:val="00636E8E"/>
    <w:rsid w:val="00637B92"/>
    <w:rsid w:val="0064196F"/>
    <w:rsid w:val="00641A5E"/>
    <w:rsid w:val="00647823"/>
    <w:rsid w:val="00650D1D"/>
    <w:rsid w:val="00652BA9"/>
    <w:rsid w:val="00653473"/>
    <w:rsid w:val="00653B7E"/>
    <w:rsid w:val="00665F75"/>
    <w:rsid w:val="00666E66"/>
    <w:rsid w:val="00671042"/>
    <w:rsid w:val="0067387C"/>
    <w:rsid w:val="0067422A"/>
    <w:rsid w:val="00677F55"/>
    <w:rsid w:val="00680E71"/>
    <w:rsid w:val="006859C1"/>
    <w:rsid w:val="006908AE"/>
    <w:rsid w:val="00695819"/>
    <w:rsid w:val="006A64C5"/>
    <w:rsid w:val="006A7BD6"/>
    <w:rsid w:val="006B1658"/>
    <w:rsid w:val="006B307B"/>
    <w:rsid w:val="006B3FC9"/>
    <w:rsid w:val="006B40E1"/>
    <w:rsid w:val="006B6593"/>
    <w:rsid w:val="006C06DC"/>
    <w:rsid w:val="006C0A30"/>
    <w:rsid w:val="006C10E3"/>
    <w:rsid w:val="006C4506"/>
    <w:rsid w:val="006C5264"/>
    <w:rsid w:val="006C5648"/>
    <w:rsid w:val="006C63C4"/>
    <w:rsid w:val="006C6B2C"/>
    <w:rsid w:val="006D2068"/>
    <w:rsid w:val="006D56D9"/>
    <w:rsid w:val="006E03A9"/>
    <w:rsid w:val="006E0C1A"/>
    <w:rsid w:val="006E3A5F"/>
    <w:rsid w:val="006E488C"/>
    <w:rsid w:val="006E566D"/>
    <w:rsid w:val="006E6AFA"/>
    <w:rsid w:val="006E6CAF"/>
    <w:rsid w:val="006E78C6"/>
    <w:rsid w:val="006E7F35"/>
    <w:rsid w:val="006F1233"/>
    <w:rsid w:val="006F6568"/>
    <w:rsid w:val="006F66C8"/>
    <w:rsid w:val="006F7EA2"/>
    <w:rsid w:val="00703C74"/>
    <w:rsid w:val="00705E98"/>
    <w:rsid w:val="00710588"/>
    <w:rsid w:val="00711396"/>
    <w:rsid w:val="00711663"/>
    <w:rsid w:val="00711D2B"/>
    <w:rsid w:val="00712256"/>
    <w:rsid w:val="00714D42"/>
    <w:rsid w:val="007174E6"/>
    <w:rsid w:val="00723D99"/>
    <w:rsid w:val="0072625A"/>
    <w:rsid w:val="00726D11"/>
    <w:rsid w:val="00732E3B"/>
    <w:rsid w:val="00734A3E"/>
    <w:rsid w:val="00734B62"/>
    <w:rsid w:val="007368C2"/>
    <w:rsid w:val="00740DD6"/>
    <w:rsid w:val="00745338"/>
    <w:rsid w:val="00745577"/>
    <w:rsid w:val="00745B3D"/>
    <w:rsid w:val="00750DF2"/>
    <w:rsid w:val="00751275"/>
    <w:rsid w:val="00754212"/>
    <w:rsid w:val="007558BC"/>
    <w:rsid w:val="00756E28"/>
    <w:rsid w:val="00757023"/>
    <w:rsid w:val="00760B34"/>
    <w:rsid w:val="00762118"/>
    <w:rsid w:val="007641F0"/>
    <w:rsid w:val="007652B4"/>
    <w:rsid w:val="0077198E"/>
    <w:rsid w:val="007737CA"/>
    <w:rsid w:val="007744CC"/>
    <w:rsid w:val="00776DB9"/>
    <w:rsid w:val="00782B47"/>
    <w:rsid w:val="0078302D"/>
    <w:rsid w:val="007851BD"/>
    <w:rsid w:val="0078522E"/>
    <w:rsid w:val="00786F5B"/>
    <w:rsid w:val="0078770C"/>
    <w:rsid w:val="007940BF"/>
    <w:rsid w:val="00795C7D"/>
    <w:rsid w:val="007975F8"/>
    <w:rsid w:val="007A0075"/>
    <w:rsid w:val="007A0EC5"/>
    <w:rsid w:val="007A7786"/>
    <w:rsid w:val="007A7BE0"/>
    <w:rsid w:val="007B2ACF"/>
    <w:rsid w:val="007C04E8"/>
    <w:rsid w:val="007C1BDF"/>
    <w:rsid w:val="007C6540"/>
    <w:rsid w:val="007C6C4C"/>
    <w:rsid w:val="007C7FB1"/>
    <w:rsid w:val="007D1C01"/>
    <w:rsid w:val="007D7ACE"/>
    <w:rsid w:val="007E22B2"/>
    <w:rsid w:val="007E2926"/>
    <w:rsid w:val="007E6592"/>
    <w:rsid w:val="007E7D53"/>
    <w:rsid w:val="007F26EF"/>
    <w:rsid w:val="007F27DF"/>
    <w:rsid w:val="007F47C6"/>
    <w:rsid w:val="007F6737"/>
    <w:rsid w:val="00802E7B"/>
    <w:rsid w:val="00816D80"/>
    <w:rsid w:val="00824239"/>
    <w:rsid w:val="00827387"/>
    <w:rsid w:val="00827858"/>
    <w:rsid w:val="00830666"/>
    <w:rsid w:val="0083412E"/>
    <w:rsid w:val="0083571B"/>
    <w:rsid w:val="0084081A"/>
    <w:rsid w:val="0084342F"/>
    <w:rsid w:val="008449D9"/>
    <w:rsid w:val="00851441"/>
    <w:rsid w:val="00851A79"/>
    <w:rsid w:val="008526E8"/>
    <w:rsid w:val="00854CF7"/>
    <w:rsid w:val="00857030"/>
    <w:rsid w:val="00861150"/>
    <w:rsid w:val="008635CB"/>
    <w:rsid w:val="008663BE"/>
    <w:rsid w:val="00873158"/>
    <w:rsid w:val="00873348"/>
    <w:rsid w:val="00880723"/>
    <w:rsid w:val="00881B5B"/>
    <w:rsid w:val="00884BCC"/>
    <w:rsid w:val="00895234"/>
    <w:rsid w:val="008A514D"/>
    <w:rsid w:val="008A5EE3"/>
    <w:rsid w:val="008B3789"/>
    <w:rsid w:val="008B3A2C"/>
    <w:rsid w:val="008C011B"/>
    <w:rsid w:val="008C3F81"/>
    <w:rsid w:val="008C509D"/>
    <w:rsid w:val="008C658F"/>
    <w:rsid w:val="008C6C7C"/>
    <w:rsid w:val="008D3B14"/>
    <w:rsid w:val="008D5E68"/>
    <w:rsid w:val="008E07FC"/>
    <w:rsid w:val="008E368B"/>
    <w:rsid w:val="008E3C19"/>
    <w:rsid w:val="008E4E6D"/>
    <w:rsid w:val="008E6036"/>
    <w:rsid w:val="008E7C70"/>
    <w:rsid w:val="008F1F37"/>
    <w:rsid w:val="008F7850"/>
    <w:rsid w:val="008F7D2E"/>
    <w:rsid w:val="00901309"/>
    <w:rsid w:val="00902EBC"/>
    <w:rsid w:val="009046C4"/>
    <w:rsid w:val="00905D70"/>
    <w:rsid w:val="00915460"/>
    <w:rsid w:val="00915981"/>
    <w:rsid w:val="009178DC"/>
    <w:rsid w:val="00921FCB"/>
    <w:rsid w:val="009242F6"/>
    <w:rsid w:val="00925FBA"/>
    <w:rsid w:val="00926176"/>
    <w:rsid w:val="00937054"/>
    <w:rsid w:val="0094162E"/>
    <w:rsid w:val="0094686B"/>
    <w:rsid w:val="0094735D"/>
    <w:rsid w:val="009473D9"/>
    <w:rsid w:val="00950396"/>
    <w:rsid w:val="0095168D"/>
    <w:rsid w:val="00956A99"/>
    <w:rsid w:val="00960929"/>
    <w:rsid w:val="00964546"/>
    <w:rsid w:val="0096618C"/>
    <w:rsid w:val="00966B5A"/>
    <w:rsid w:val="00967ADF"/>
    <w:rsid w:val="00974F62"/>
    <w:rsid w:val="009817A9"/>
    <w:rsid w:val="00982822"/>
    <w:rsid w:val="00984E21"/>
    <w:rsid w:val="00987230"/>
    <w:rsid w:val="009901AC"/>
    <w:rsid w:val="009905E0"/>
    <w:rsid w:val="00993A34"/>
    <w:rsid w:val="009B20B3"/>
    <w:rsid w:val="009B3EC2"/>
    <w:rsid w:val="009B75E3"/>
    <w:rsid w:val="009C29BF"/>
    <w:rsid w:val="009C4FAB"/>
    <w:rsid w:val="009C5AFF"/>
    <w:rsid w:val="009C5F45"/>
    <w:rsid w:val="009C63DC"/>
    <w:rsid w:val="009D1C3A"/>
    <w:rsid w:val="009D2178"/>
    <w:rsid w:val="009D4791"/>
    <w:rsid w:val="009D5102"/>
    <w:rsid w:val="009D5F4B"/>
    <w:rsid w:val="009D74F6"/>
    <w:rsid w:val="009E0790"/>
    <w:rsid w:val="009E37E8"/>
    <w:rsid w:val="009E422D"/>
    <w:rsid w:val="009F03EB"/>
    <w:rsid w:val="009F6E10"/>
    <w:rsid w:val="009F786C"/>
    <w:rsid w:val="009F7FD2"/>
    <w:rsid w:val="00A00CEB"/>
    <w:rsid w:val="00A0374A"/>
    <w:rsid w:val="00A03C2E"/>
    <w:rsid w:val="00A2009E"/>
    <w:rsid w:val="00A22AD4"/>
    <w:rsid w:val="00A25318"/>
    <w:rsid w:val="00A30ECA"/>
    <w:rsid w:val="00A32C5A"/>
    <w:rsid w:val="00A32FEE"/>
    <w:rsid w:val="00A33069"/>
    <w:rsid w:val="00A3415E"/>
    <w:rsid w:val="00A36E23"/>
    <w:rsid w:val="00A41F36"/>
    <w:rsid w:val="00A42B32"/>
    <w:rsid w:val="00A43F97"/>
    <w:rsid w:val="00A44838"/>
    <w:rsid w:val="00A4508A"/>
    <w:rsid w:val="00A45947"/>
    <w:rsid w:val="00A50695"/>
    <w:rsid w:val="00A56387"/>
    <w:rsid w:val="00A60141"/>
    <w:rsid w:val="00A60A6D"/>
    <w:rsid w:val="00A67729"/>
    <w:rsid w:val="00A720CA"/>
    <w:rsid w:val="00A7636E"/>
    <w:rsid w:val="00A76B55"/>
    <w:rsid w:val="00A92A39"/>
    <w:rsid w:val="00A9339A"/>
    <w:rsid w:val="00A95CDC"/>
    <w:rsid w:val="00A97DF6"/>
    <w:rsid w:val="00AA2E57"/>
    <w:rsid w:val="00AA2F0A"/>
    <w:rsid w:val="00AA4F30"/>
    <w:rsid w:val="00AA5347"/>
    <w:rsid w:val="00AA569C"/>
    <w:rsid w:val="00AA7F86"/>
    <w:rsid w:val="00AB0D26"/>
    <w:rsid w:val="00AB6023"/>
    <w:rsid w:val="00AB784C"/>
    <w:rsid w:val="00AC0CE4"/>
    <w:rsid w:val="00AC3085"/>
    <w:rsid w:val="00AD00A4"/>
    <w:rsid w:val="00AD0D59"/>
    <w:rsid w:val="00AD4577"/>
    <w:rsid w:val="00AD6A03"/>
    <w:rsid w:val="00AE0F06"/>
    <w:rsid w:val="00AE2965"/>
    <w:rsid w:val="00AE5F16"/>
    <w:rsid w:val="00AF6A0A"/>
    <w:rsid w:val="00B01A2E"/>
    <w:rsid w:val="00B030CE"/>
    <w:rsid w:val="00B03525"/>
    <w:rsid w:val="00B043A9"/>
    <w:rsid w:val="00B04D71"/>
    <w:rsid w:val="00B04F36"/>
    <w:rsid w:val="00B078BE"/>
    <w:rsid w:val="00B10E0A"/>
    <w:rsid w:val="00B15B38"/>
    <w:rsid w:val="00B16339"/>
    <w:rsid w:val="00B16D76"/>
    <w:rsid w:val="00B232D3"/>
    <w:rsid w:val="00B30025"/>
    <w:rsid w:val="00B31744"/>
    <w:rsid w:val="00B345C6"/>
    <w:rsid w:val="00B4048B"/>
    <w:rsid w:val="00B41D55"/>
    <w:rsid w:val="00B42064"/>
    <w:rsid w:val="00B4336A"/>
    <w:rsid w:val="00B44935"/>
    <w:rsid w:val="00B45082"/>
    <w:rsid w:val="00B46DAE"/>
    <w:rsid w:val="00B51462"/>
    <w:rsid w:val="00B51B24"/>
    <w:rsid w:val="00B51E92"/>
    <w:rsid w:val="00B5505B"/>
    <w:rsid w:val="00B55165"/>
    <w:rsid w:val="00B55500"/>
    <w:rsid w:val="00B6030B"/>
    <w:rsid w:val="00B61E02"/>
    <w:rsid w:val="00B626B1"/>
    <w:rsid w:val="00B62F5D"/>
    <w:rsid w:val="00B6327E"/>
    <w:rsid w:val="00B656CA"/>
    <w:rsid w:val="00B7668E"/>
    <w:rsid w:val="00B80F2B"/>
    <w:rsid w:val="00B82702"/>
    <w:rsid w:val="00B870BA"/>
    <w:rsid w:val="00B91730"/>
    <w:rsid w:val="00BA0979"/>
    <w:rsid w:val="00BA2072"/>
    <w:rsid w:val="00BA2792"/>
    <w:rsid w:val="00BA3A8E"/>
    <w:rsid w:val="00BA6CF9"/>
    <w:rsid w:val="00BB336D"/>
    <w:rsid w:val="00BB35B7"/>
    <w:rsid w:val="00BB466A"/>
    <w:rsid w:val="00BB5368"/>
    <w:rsid w:val="00BC4C64"/>
    <w:rsid w:val="00BC4F1D"/>
    <w:rsid w:val="00BC5613"/>
    <w:rsid w:val="00BC642E"/>
    <w:rsid w:val="00BC6C97"/>
    <w:rsid w:val="00BD0FCB"/>
    <w:rsid w:val="00BD525F"/>
    <w:rsid w:val="00BD6519"/>
    <w:rsid w:val="00BD76CA"/>
    <w:rsid w:val="00BE0BE9"/>
    <w:rsid w:val="00BE3537"/>
    <w:rsid w:val="00BE4FBF"/>
    <w:rsid w:val="00BE671D"/>
    <w:rsid w:val="00BF0F86"/>
    <w:rsid w:val="00BF10CB"/>
    <w:rsid w:val="00BF1485"/>
    <w:rsid w:val="00BF4ACF"/>
    <w:rsid w:val="00BF603F"/>
    <w:rsid w:val="00C0088E"/>
    <w:rsid w:val="00C01EC7"/>
    <w:rsid w:val="00C0395B"/>
    <w:rsid w:val="00C0571E"/>
    <w:rsid w:val="00C05D87"/>
    <w:rsid w:val="00C0739A"/>
    <w:rsid w:val="00C1036E"/>
    <w:rsid w:val="00C108A7"/>
    <w:rsid w:val="00C12D34"/>
    <w:rsid w:val="00C15588"/>
    <w:rsid w:val="00C1693B"/>
    <w:rsid w:val="00C16FD2"/>
    <w:rsid w:val="00C17E7E"/>
    <w:rsid w:val="00C20372"/>
    <w:rsid w:val="00C33AEA"/>
    <w:rsid w:val="00C36178"/>
    <w:rsid w:val="00C36349"/>
    <w:rsid w:val="00C36476"/>
    <w:rsid w:val="00C36F43"/>
    <w:rsid w:val="00C379BA"/>
    <w:rsid w:val="00C40B76"/>
    <w:rsid w:val="00C4105B"/>
    <w:rsid w:val="00C42F01"/>
    <w:rsid w:val="00C44828"/>
    <w:rsid w:val="00C47B4A"/>
    <w:rsid w:val="00C5178B"/>
    <w:rsid w:val="00C55441"/>
    <w:rsid w:val="00C559E5"/>
    <w:rsid w:val="00C56856"/>
    <w:rsid w:val="00C63C0F"/>
    <w:rsid w:val="00C65604"/>
    <w:rsid w:val="00C6659C"/>
    <w:rsid w:val="00C67123"/>
    <w:rsid w:val="00C6745D"/>
    <w:rsid w:val="00C7656F"/>
    <w:rsid w:val="00C83854"/>
    <w:rsid w:val="00C8517D"/>
    <w:rsid w:val="00C85666"/>
    <w:rsid w:val="00C93475"/>
    <w:rsid w:val="00CA2AE8"/>
    <w:rsid w:val="00CB261D"/>
    <w:rsid w:val="00CB503C"/>
    <w:rsid w:val="00CC3C56"/>
    <w:rsid w:val="00CC3EBD"/>
    <w:rsid w:val="00CD1596"/>
    <w:rsid w:val="00CD1985"/>
    <w:rsid w:val="00CD2B9A"/>
    <w:rsid w:val="00CD6C7A"/>
    <w:rsid w:val="00CE39E7"/>
    <w:rsid w:val="00CE6F28"/>
    <w:rsid w:val="00CE6F9D"/>
    <w:rsid w:val="00CE6FD9"/>
    <w:rsid w:val="00CF15AC"/>
    <w:rsid w:val="00CF218D"/>
    <w:rsid w:val="00CF2347"/>
    <w:rsid w:val="00CF4CCF"/>
    <w:rsid w:val="00D0205A"/>
    <w:rsid w:val="00D03448"/>
    <w:rsid w:val="00D07407"/>
    <w:rsid w:val="00D1260F"/>
    <w:rsid w:val="00D1310A"/>
    <w:rsid w:val="00D1357E"/>
    <w:rsid w:val="00D14348"/>
    <w:rsid w:val="00D15A37"/>
    <w:rsid w:val="00D17D4C"/>
    <w:rsid w:val="00D21C6D"/>
    <w:rsid w:val="00D2514C"/>
    <w:rsid w:val="00D3206B"/>
    <w:rsid w:val="00D329FF"/>
    <w:rsid w:val="00D3365F"/>
    <w:rsid w:val="00D33690"/>
    <w:rsid w:val="00D35CB4"/>
    <w:rsid w:val="00D3786F"/>
    <w:rsid w:val="00D505EE"/>
    <w:rsid w:val="00D5124A"/>
    <w:rsid w:val="00D5484B"/>
    <w:rsid w:val="00D55085"/>
    <w:rsid w:val="00D566C4"/>
    <w:rsid w:val="00D601D7"/>
    <w:rsid w:val="00D60422"/>
    <w:rsid w:val="00D60BE5"/>
    <w:rsid w:val="00D60D96"/>
    <w:rsid w:val="00D61129"/>
    <w:rsid w:val="00D644A3"/>
    <w:rsid w:val="00D666E9"/>
    <w:rsid w:val="00D71AE9"/>
    <w:rsid w:val="00D71CFF"/>
    <w:rsid w:val="00D72EA1"/>
    <w:rsid w:val="00D750A9"/>
    <w:rsid w:val="00D80ED0"/>
    <w:rsid w:val="00D827C4"/>
    <w:rsid w:val="00D828EC"/>
    <w:rsid w:val="00D83D61"/>
    <w:rsid w:val="00D864F1"/>
    <w:rsid w:val="00D87A95"/>
    <w:rsid w:val="00D92FE8"/>
    <w:rsid w:val="00D96DAF"/>
    <w:rsid w:val="00DA47E2"/>
    <w:rsid w:val="00DA79F8"/>
    <w:rsid w:val="00DB121C"/>
    <w:rsid w:val="00DB2CFC"/>
    <w:rsid w:val="00DB5DF1"/>
    <w:rsid w:val="00DC04BC"/>
    <w:rsid w:val="00DC1F50"/>
    <w:rsid w:val="00DC3785"/>
    <w:rsid w:val="00DC5CAD"/>
    <w:rsid w:val="00DD0D55"/>
    <w:rsid w:val="00DD2601"/>
    <w:rsid w:val="00DD74E1"/>
    <w:rsid w:val="00DF0B3C"/>
    <w:rsid w:val="00DF5120"/>
    <w:rsid w:val="00DF6144"/>
    <w:rsid w:val="00DF703B"/>
    <w:rsid w:val="00DF7E2C"/>
    <w:rsid w:val="00DF7FF5"/>
    <w:rsid w:val="00E0096C"/>
    <w:rsid w:val="00E00E93"/>
    <w:rsid w:val="00E03254"/>
    <w:rsid w:val="00E03F58"/>
    <w:rsid w:val="00E06D97"/>
    <w:rsid w:val="00E16997"/>
    <w:rsid w:val="00E2486B"/>
    <w:rsid w:val="00E24D73"/>
    <w:rsid w:val="00E324DF"/>
    <w:rsid w:val="00E34E74"/>
    <w:rsid w:val="00E35A1E"/>
    <w:rsid w:val="00E36C5B"/>
    <w:rsid w:val="00E37765"/>
    <w:rsid w:val="00E46280"/>
    <w:rsid w:val="00E505FB"/>
    <w:rsid w:val="00E51B98"/>
    <w:rsid w:val="00E6197E"/>
    <w:rsid w:val="00E743F3"/>
    <w:rsid w:val="00E759A7"/>
    <w:rsid w:val="00E75FFE"/>
    <w:rsid w:val="00E8054B"/>
    <w:rsid w:val="00E8264C"/>
    <w:rsid w:val="00E83E7F"/>
    <w:rsid w:val="00E85803"/>
    <w:rsid w:val="00EA04D6"/>
    <w:rsid w:val="00EA3BA7"/>
    <w:rsid w:val="00EA7A02"/>
    <w:rsid w:val="00EB0485"/>
    <w:rsid w:val="00EB1C9E"/>
    <w:rsid w:val="00EB20B4"/>
    <w:rsid w:val="00EB7631"/>
    <w:rsid w:val="00EC037C"/>
    <w:rsid w:val="00EC0C3F"/>
    <w:rsid w:val="00EC1245"/>
    <w:rsid w:val="00EC1C5C"/>
    <w:rsid w:val="00EC2EAF"/>
    <w:rsid w:val="00EC48FE"/>
    <w:rsid w:val="00EC5658"/>
    <w:rsid w:val="00EC5D80"/>
    <w:rsid w:val="00EC7D3C"/>
    <w:rsid w:val="00ED2550"/>
    <w:rsid w:val="00ED3AD1"/>
    <w:rsid w:val="00ED5A51"/>
    <w:rsid w:val="00ED6FD0"/>
    <w:rsid w:val="00ED7D79"/>
    <w:rsid w:val="00EE05AE"/>
    <w:rsid w:val="00EE23E5"/>
    <w:rsid w:val="00EE3E02"/>
    <w:rsid w:val="00EE444F"/>
    <w:rsid w:val="00EF6A76"/>
    <w:rsid w:val="00EF6BC5"/>
    <w:rsid w:val="00F053EE"/>
    <w:rsid w:val="00F07C01"/>
    <w:rsid w:val="00F10E38"/>
    <w:rsid w:val="00F14E25"/>
    <w:rsid w:val="00F1559C"/>
    <w:rsid w:val="00F17086"/>
    <w:rsid w:val="00F21868"/>
    <w:rsid w:val="00F261CC"/>
    <w:rsid w:val="00F30552"/>
    <w:rsid w:val="00F41D1E"/>
    <w:rsid w:val="00F427AB"/>
    <w:rsid w:val="00F43B27"/>
    <w:rsid w:val="00F46921"/>
    <w:rsid w:val="00F46A6F"/>
    <w:rsid w:val="00F51654"/>
    <w:rsid w:val="00F529EC"/>
    <w:rsid w:val="00F617EC"/>
    <w:rsid w:val="00F61A1A"/>
    <w:rsid w:val="00F74143"/>
    <w:rsid w:val="00F74F8C"/>
    <w:rsid w:val="00F756C0"/>
    <w:rsid w:val="00F77336"/>
    <w:rsid w:val="00F7765A"/>
    <w:rsid w:val="00F81397"/>
    <w:rsid w:val="00F819DC"/>
    <w:rsid w:val="00F87007"/>
    <w:rsid w:val="00F8720A"/>
    <w:rsid w:val="00F91395"/>
    <w:rsid w:val="00F91E68"/>
    <w:rsid w:val="00F9338C"/>
    <w:rsid w:val="00F95814"/>
    <w:rsid w:val="00FA14C6"/>
    <w:rsid w:val="00FA3882"/>
    <w:rsid w:val="00FA6870"/>
    <w:rsid w:val="00FA76D9"/>
    <w:rsid w:val="00FA7FDE"/>
    <w:rsid w:val="00FB1DAD"/>
    <w:rsid w:val="00FB35F5"/>
    <w:rsid w:val="00FB61A4"/>
    <w:rsid w:val="00FB689F"/>
    <w:rsid w:val="00FB783C"/>
    <w:rsid w:val="00FC318D"/>
    <w:rsid w:val="00FD2490"/>
    <w:rsid w:val="00FD47DB"/>
    <w:rsid w:val="00FE15E8"/>
    <w:rsid w:val="00FE4B8F"/>
    <w:rsid w:val="00FF0020"/>
    <w:rsid w:val="00FF2FBE"/>
    <w:rsid w:val="00FF3238"/>
    <w:rsid w:val="00FF53EE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B61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2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3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24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4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E4B8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E4B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4B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4B8F"/>
    <w:rPr>
      <w:vertAlign w:val="superscript"/>
    </w:rPr>
  </w:style>
  <w:style w:type="paragraph" w:styleId="NoSpacing">
    <w:name w:val="No Spacing"/>
    <w:uiPriority w:val="1"/>
    <w:qFormat/>
    <w:rsid w:val="006C45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03A"/>
  </w:style>
  <w:style w:type="paragraph" w:styleId="Footer">
    <w:name w:val="footer"/>
    <w:basedOn w:val="Normal"/>
    <w:link w:val="FooterChar"/>
    <w:uiPriority w:val="99"/>
    <w:unhideWhenUsed/>
    <w:rsid w:val="002C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03A"/>
  </w:style>
  <w:style w:type="paragraph" w:styleId="ListParagraph">
    <w:name w:val="List Paragraph"/>
    <w:basedOn w:val="Normal"/>
    <w:uiPriority w:val="34"/>
    <w:qFormat/>
    <w:rsid w:val="00207E16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7E16"/>
  </w:style>
  <w:style w:type="table" w:styleId="TableGrid">
    <w:name w:val="Table Grid"/>
    <w:basedOn w:val="TableNormal"/>
    <w:uiPriority w:val="59"/>
    <w:rsid w:val="0020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32E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723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8072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8072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4D6DED"/>
    <w:pPr>
      <w:tabs>
        <w:tab w:val="right" w:leader="dot" w:pos="9350"/>
      </w:tabs>
      <w:spacing w:after="100"/>
    </w:pPr>
    <w:rPr>
      <w:noProof/>
      <w:lang w:val="lv-LV"/>
    </w:rPr>
  </w:style>
  <w:style w:type="paragraph" w:customStyle="1" w:styleId="Style1">
    <w:name w:val="Style1"/>
    <w:basedOn w:val="Heading2"/>
    <w:link w:val="Style1Char"/>
    <w:qFormat/>
    <w:rsid w:val="00275468"/>
    <w:rPr>
      <w:lang w:val="lv-LV"/>
    </w:rPr>
  </w:style>
  <w:style w:type="character" w:customStyle="1" w:styleId="Style1Char">
    <w:name w:val="Style1 Char"/>
    <w:basedOn w:val="Heading2Char"/>
    <w:link w:val="Style1"/>
    <w:rsid w:val="0027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  <w:style w:type="paragraph" w:styleId="NormalWeb">
    <w:name w:val="Normal (Web)"/>
    <w:basedOn w:val="Normal"/>
    <w:uiPriority w:val="99"/>
    <w:semiHidden/>
    <w:unhideWhenUsed/>
    <w:rsid w:val="001955F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50DF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750DF2"/>
    <w:rPr>
      <w:rFonts w:ascii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5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5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1512"/>
    <w:rPr>
      <w:vertAlign w:val="superscript"/>
    </w:rPr>
  </w:style>
  <w:style w:type="paragraph" w:styleId="Revision">
    <w:name w:val="Revision"/>
    <w:hidden/>
    <w:uiPriority w:val="99"/>
    <w:semiHidden/>
    <w:rsid w:val="00B3002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57D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2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3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24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4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E4B8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E4B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4B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4B8F"/>
    <w:rPr>
      <w:vertAlign w:val="superscript"/>
    </w:rPr>
  </w:style>
  <w:style w:type="paragraph" w:styleId="NoSpacing">
    <w:name w:val="No Spacing"/>
    <w:uiPriority w:val="1"/>
    <w:qFormat/>
    <w:rsid w:val="006C45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03A"/>
  </w:style>
  <w:style w:type="paragraph" w:styleId="Footer">
    <w:name w:val="footer"/>
    <w:basedOn w:val="Normal"/>
    <w:link w:val="FooterChar"/>
    <w:uiPriority w:val="99"/>
    <w:unhideWhenUsed/>
    <w:rsid w:val="002C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03A"/>
  </w:style>
  <w:style w:type="paragraph" w:styleId="ListParagraph">
    <w:name w:val="List Paragraph"/>
    <w:basedOn w:val="Normal"/>
    <w:uiPriority w:val="34"/>
    <w:qFormat/>
    <w:rsid w:val="00207E16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7E16"/>
  </w:style>
  <w:style w:type="table" w:styleId="TableGrid">
    <w:name w:val="Table Grid"/>
    <w:basedOn w:val="TableNormal"/>
    <w:uiPriority w:val="59"/>
    <w:rsid w:val="0020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32E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723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8072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8072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4D6DED"/>
    <w:pPr>
      <w:tabs>
        <w:tab w:val="right" w:leader="dot" w:pos="9350"/>
      </w:tabs>
      <w:spacing w:after="100"/>
    </w:pPr>
    <w:rPr>
      <w:noProof/>
      <w:lang w:val="lv-LV"/>
    </w:rPr>
  </w:style>
  <w:style w:type="paragraph" w:customStyle="1" w:styleId="Style1">
    <w:name w:val="Style1"/>
    <w:basedOn w:val="Heading2"/>
    <w:link w:val="Style1Char"/>
    <w:qFormat/>
    <w:rsid w:val="00275468"/>
    <w:rPr>
      <w:lang w:val="lv-LV"/>
    </w:rPr>
  </w:style>
  <w:style w:type="character" w:customStyle="1" w:styleId="Style1Char">
    <w:name w:val="Style1 Char"/>
    <w:basedOn w:val="Heading2Char"/>
    <w:link w:val="Style1"/>
    <w:rsid w:val="0027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  <w:style w:type="paragraph" w:styleId="NormalWeb">
    <w:name w:val="Normal (Web)"/>
    <w:basedOn w:val="Normal"/>
    <w:uiPriority w:val="99"/>
    <w:semiHidden/>
    <w:unhideWhenUsed/>
    <w:rsid w:val="001955F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50DF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750DF2"/>
    <w:rPr>
      <w:rFonts w:ascii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5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5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1512"/>
    <w:rPr>
      <w:vertAlign w:val="superscript"/>
    </w:rPr>
  </w:style>
  <w:style w:type="paragraph" w:styleId="Revision">
    <w:name w:val="Revision"/>
    <w:hidden/>
    <w:uiPriority w:val="99"/>
    <w:semiHidden/>
    <w:rsid w:val="00B3002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57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59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4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906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89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genergy.com/en/investors/company-announcements/company-announcement-detail?omxid=1462911" TargetMode="External"/><Relationship Id="rId13" Type="http://schemas.openxmlformats.org/officeDocument/2006/relationships/hyperlink" Target="http://www.dongenergy.com/en/investors/company-announcements/company-announcement-detail?omxid=1462911" TargetMode="External"/><Relationship Id="rId18" Type="http://schemas.openxmlformats.org/officeDocument/2006/relationships/hyperlink" Target="http://assets.dongenergy.com/DONGEnergyDocuments/com/Investor/Annual_Report/2016/dong_energy_annual_report_summary_en.pdf" TargetMode="External"/><Relationship Id="rId3" Type="http://schemas.openxmlformats.org/officeDocument/2006/relationships/hyperlink" Target="http://assets.dongenergy.com/DONGEnergyDocuments/com/Investor/Annual_Report/2016/dong_energy_annual_report_summary_en.pdf" TargetMode="External"/><Relationship Id="rId7" Type="http://schemas.openxmlformats.org/officeDocument/2006/relationships/hyperlink" Target="http://assets.dongenergy.com/DONGEnergyDocuments/com/Investor/Annual_Report/2016/dong_energy_annual_report_summary_en.pdf" TargetMode="External"/><Relationship Id="rId12" Type="http://schemas.openxmlformats.org/officeDocument/2006/relationships/hyperlink" Target="https://www.ft.com/content/6b4638bc-2e20-11e6-a18d-a96ab29e3c95" TargetMode="External"/><Relationship Id="rId17" Type="http://schemas.openxmlformats.org/officeDocument/2006/relationships/hyperlink" Target="http://assets.dongenergy.com/DONGEnergyDocuments/com/Investor/Annual_Report/2016/dong_energy_annual_report_summary_en.pdf" TargetMode="External"/><Relationship Id="rId2" Type="http://schemas.openxmlformats.org/officeDocument/2006/relationships/hyperlink" Target="http://www.marketwatch.com/story/dong-energy-shares-jump-10-on-first-trading-day-2016-06-09" TargetMode="External"/><Relationship Id="rId16" Type="http://schemas.openxmlformats.org/officeDocument/2006/relationships/hyperlink" Target="http://assets.dongenergy.com/DONGEnergyDocuments/com/Investor/Annual_Report/2016/dong_energy_annual_report_summary_en.pdf" TargetMode="External"/><Relationship Id="rId1" Type="http://schemas.openxmlformats.org/officeDocument/2006/relationships/hyperlink" Target="https://globenewswire.com/news-release/2016/06/09/847240/0/en/Nasdaq-Copenhagen-Welcomes-DONG-Energy-To-List-On-Its-Main-Market.html" TargetMode="External"/><Relationship Id="rId6" Type="http://schemas.openxmlformats.org/officeDocument/2006/relationships/hyperlink" Target="http://www.reuters.com/article/us-nasdaq-copenhagen-index-idUSKBN13Y1D1" TargetMode="External"/><Relationship Id="rId11" Type="http://schemas.openxmlformats.org/officeDocument/2006/relationships/hyperlink" Target="http://www.dongenergy.com/en/investors/company-announcements/company-announcement-detail?omxid=1466274" TargetMode="External"/><Relationship Id="rId5" Type="http://schemas.openxmlformats.org/officeDocument/2006/relationships/hyperlink" Target="http://assets.dongenergy.com/DONGEnergyDocuments/com/Investor/Annual_Report/2016/dong_energy_annual_report_summary_en.pdf" TargetMode="External"/><Relationship Id="rId15" Type="http://schemas.openxmlformats.org/officeDocument/2006/relationships/hyperlink" Target="http://www.dongenergy.com/en/media/the-ipo-of-dong-energy/facts/facts-about-the-owners" TargetMode="External"/><Relationship Id="rId10" Type="http://schemas.openxmlformats.org/officeDocument/2006/relationships/hyperlink" Target="http://assets.dongenergy.com/DONGEnergyDocuments/com/Investor/Annual_Report/2016/dong_energy_annual_report_summary_en.pdf" TargetMode="External"/><Relationship Id="rId4" Type="http://schemas.openxmlformats.org/officeDocument/2006/relationships/hyperlink" Target="https://globenewswire.com/news-release/2016/06/09/847240/0/en/Nasdaq-Copenhagen-Welcomes-DONG-Energy-To-List-On-Its-Main-Market.html" TargetMode="External"/><Relationship Id="rId9" Type="http://schemas.openxmlformats.org/officeDocument/2006/relationships/hyperlink" Target="http://assets.dongenergy.com/DONGEnergyDocuments/com/Investor/Annual_Report/2016/dong_energy_annual_report_summary_en.pdf" TargetMode="External"/><Relationship Id="rId14" Type="http://schemas.openxmlformats.org/officeDocument/2006/relationships/hyperlink" Target="http://assets.dongenergy.com/DONGEnergyDocuments/com/Investor/Annual_Report/2016/dong_energy_annual_report_summary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F0C2-AE78-4375-932D-257099DB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1062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PKC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Vladislavs Vesperis</cp:lastModifiedBy>
  <cp:revision>4</cp:revision>
  <cp:lastPrinted>2017-06-05T04:52:00Z</cp:lastPrinted>
  <dcterms:created xsi:type="dcterms:W3CDTF">2018-04-09T08:25:00Z</dcterms:created>
  <dcterms:modified xsi:type="dcterms:W3CDTF">2018-04-09T08:39:00Z</dcterms:modified>
</cp:coreProperties>
</file>