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284F" w14:textId="77777777" w:rsidR="00207E16" w:rsidRPr="00614345" w:rsidRDefault="0095168D" w:rsidP="00A3415E">
      <w:pPr>
        <w:jc w:val="right"/>
        <w:rPr>
          <w:lang w:val="lv-LV"/>
        </w:rPr>
      </w:pPr>
      <w:r w:rsidRPr="00614345">
        <w:rPr>
          <w:lang w:val="lv-LV"/>
        </w:rPr>
        <w:t xml:space="preserve">Pielikums Nr. </w:t>
      </w:r>
      <w:r w:rsidR="00210589">
        <w:rPr>
          <w:lang w:val="lv-LV"/>
        </w:rPr>
        <w:t>6</w:t>
      </w:r>
    </w:p>
    <w:p w14:paraId="2ED34C05" w14:textId="77777777" w:rsidR="007940BF" w:rsidRPr="00614345" w:rsidRDefault="007940BF" w:rsidP="00A3415E">
      <w:pPr>
        <w:jc w:val="center"/>
        <w:rPr>
          <w:b/>
          <w:color w:val="4F81BD" w:themeColor="accent1"/>
          <w:sz w:val="30"/>
          <w:szCs w:val="30"/>
          <w:lang w:val="lv-LV"/>
        </w:rPr>
      </w:pPr>
      <w:r w:rsidRPr="00614345">
        <w:rPr>
          <w:b/>
          <w:color w:val="4F81BD" w:themeColor="accent1"/>
          <w:sz w:val="30"/>
          <w:szCs w:val="30"/>
          <w:lang w:val="lv-LV"/>
        </w:rPr>
        <w:t>T-</w:t>
      </w:r>
      <w:proofErr w:type="spellStart"/>
      <w:r w:rsidRPr="00614345">
        <w:rPr>
          <w:b/>
          <w:color w:val="4F81BD" w:themeColor="accent1"/>
          <w:sz w:val="30"/>
          <w:szCs w:val="30"/>
          <w:lang w:val="lv-LV"/>
        </w:rPr>
        <w:t>Hrvatski</w:t>
      </w:r>
      <w:proofErr w:type="spellEnd"/>
      <w:r w:rsidRPr="00614345">
        <w:rPr>
          <w:b/>
          <w:color w:val="4F81BD" w:themeColor="accent1"/>
          <w:sz w:val="30"/>
          <w:szCs w:val="30"/>
          <w:lang w:val="lv-LV"/>
        </w:rPr>
        <w:t xml:space="preserve"> Telekom (Horvātija)</w:t>
      </w:r>
    </w:p>
    <w:p w14:paraId="7B183640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 xml:space="preserve">Horvātijas telekomunikāciju operators </w:t>
      </w:r>
    </w:p>
    <w:p w14:paraId="6AE63EAB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2007. gadā ar tam sekojošu akciju iekļaušanu Zagrebas fondu biržā un depozitārija sertifikātu iekļaušanu Londonas fondu biržā</w:t>
      </w:r>
      <w:r w:rsidRPr="00614345">
        <w:rPr>
          <w:rStyle w:val="FootnoteReference"/>
          <w:lang w:val="lv-LV"/>
        </w:rPr>
        <w:footnoteReference w:id="1"/>
      </w:r>
    </w:p>
    <w:p w14:paraId="1DFF050F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3. lielākais IPO pēc apmēra un 1. lielākais pēc piesaistītā privāto investoru skaita Centrālajā un Austrumeiropā</w:t>
      </w:r>
    </w:p>
    <w:p w14:paraId="5B71C952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pieprasījums pārsniedz piedāvājumu 5 reizes</w:t>
      </w:r>
      <w:r w:rsidRPr="00614345">
        <w:rPr>
          <w:rStyle w:val="FootnoteReference"/>
          <w:lang w:val="lv-LV"/>
        </w:rPr>
        <w:footnoteReference w:id="2"/>
      </w:r>
    </w:p>
    <w:p w14:paraId="37452375" w14:textId="77777777" w:rsidR="007940BF" w:rsidRPr="00614345" w:rsidRDefault="007940BF" w:rsidP="00210589">
      <w:pPr>
        <w:spacing w:after="0" w:line="240" w:lineRule="auto"/>
        <w:rPr>
          <w:lang w:val="lv-LV"/>
        </w:rPr>
      </w:pPr>
      <w:r w:rsidRPr="00614345">
        <w:rPr>
          <w:lang w:val="lv-LV"/>
        </w:rPr>
        <w:t>IPO un investori</w:t>
      </w:r>
    </w:p>
    <w:p w14:paraId="726E2315" w14:textId="52B7C274" w:rsidR="007940BF" w:rsidRPr="00614345" w:rsidRDefault="007940BF" w:rsidP="007940BF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Piedāvātājs: Horvātijas Republika ar 32</w:t>
      </w:r>
      <w:r w:rsidR="002A74B9">
        <w:rPr>
          <w:lang w:val="lv-LV"/>
        </w:rPr>
        <w:t>.</w:t>
      </w:r>
      <w:r w:rsidRPr="00614345">
        <w:rPr>
          <w:lang w:val="lv-LV"/>
        </w:rPr>
        <w:t>5% uzņēmuma akciju</w:t>
      </w:r>
    </w:p>
    <w:p w14:paraId="0644C5D5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 xml:space="preserve">Mērķis: iegūt līdzekļus 2. pensiju līmenim </w:t>
      </w:r>
    </w:p>
    <w:p w14:paraId="176630C2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 xml:space="preserve">Piedāvājuma mērķauditorija: </w:t>
      </w:r>
    </w:p>
    <w:p w14:paraId="466934AE" w14:textId="77777777" w:rsidR="007940BF" w:rsidRPr="00614345" w:rsidRDefault="007940BF" w:rsidP="007940BF">
      <w:pPr>
        <w:pStyle w:val="ListParagraph"/>
        <w:numPr>
          <w:ilvl w:val="1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Horvātijā ar fokusu uz privātajiem investoriem</w:t>
      </w:r>
    </w:p>
    <w:p w14:paraId="4D16C583" w14:textId="77777777" w:rsidR="007940BF" w:rsidRPr="00614345" w:rsidRDefault="007940BF" w:rsidP="007940BF">
      <w:pPr>
        <w:pStyle w:val="ListParagraph"/>
        <w:numPr>
          <w:ilvl w:val="1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Institucionālie investori</w:t>
      </w:r>
    </w:p>
    <w:p w14:paraId="7DA4054F" w14:textId="77777777" w:rsidR="007940BF" w:rsidRPr="00614345" w:rsidRDefault="007940BF" w:rsidP="007940BF">
      <w:pPr>
        <w:pStyle w:val="ListParagraph"/>
        <w:numPr>
          <w:ilvl w:val="1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Kvalificētie ieguldītāji</w:t>
      </w:r>
    </w:p>
    <w:p w14:paraId="186C95EC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Piesaistītais kapitāls: 1 miljards EUR</w:t>
      </w:r>
      <w:r w:rsidRPr="00614345">
        <w:rPr>
          <w:rStyle w:val="FootnoteReference"/>
          <w:lang w:val="lv-LV"/>
        </w:rPr>
        <w:footnoteReference w:id="3"/>
      </w:r>
    </w:p>
    <w:p w14:paraId="18C039B5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investori:</w:t>
      </w:r>
    </w:p>
    <w:p w14:paraId="2172865C" w14:textId="77777777" w:rsidR="007940BF" w:rsidRPr="00614345" w:rsidRDefault="007940BF" w:rsidP="007940BF">
      <w:pPr>
        <w:pStyle w:val="ListParagraph"/>
        <w:numPr>
          <w:ilvl w:val="1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77% privātie investori (358 tūkstoši Horvātijas pilsoņu)</w:t>
      </w:r>
    </w:p>
    <w:p w14:paraId="41993457" w14:textId="77777777" w:rsidR="007940BF" w:rsidRPr="00614345" w:rsidRDefault="007940BF" w:rsidP="007940BF">
      <w:pPr>
        <w:pStyle w:val="ListParagraph"/>
        <w:numPr>
          <w:ilvl w:val="1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23% - Horvātijas un starptautiskie institucionālie investori</w:t>
      </w:r>
      <w:r w:rsidRPr="00614345">
        <w:rPr>
          <w:rStyle w:val="FootnoteReference"/>
          <w:lang w:val="lv-LV"/>
        </w:rPr>
        <w:footnoteReference w:id="4"/>
      </w:r>
      <w:r w:rsidRPr="00614345">
        <w:rPr>
          <w:lang w:val="lv-LV"/>
        </w:rPr>
        <w:t> </w:t>
      </w:r>
    </w:p>
    <w:p w14:paraId="2D79BAEF" w14:textId="77777777" w:rsidR="007940BF" w:rsidRPr="00614345" w:rsidRDefault="007940BF" w:rsidP="007940BF">
      <w:pPr>
        <w:rPr>
          <w:lang w:val="lv-LV"/>
        </w:rPr>
      </w:pPr>
      <w:r w:rsidRPr="00614345">
        <w:rPr>
          <w:noProof/>
          <w:lang w:val="lv-LV" w:eastAsia="lv-LV"/>
        </w:rPr>
        <w:drawing>
          <wp:anchor distT="0" distB="0" distL="114300" distR="114300" simplePos="0" relativeHeight="251665408" behindDoc="1" locked="0" layoutInCell="1" allowOverlap="1" wp14:anchorId="3156A9F2" wp14:editId="64C27A5C">
            <wp:simplePos x="0" y="0"/>
            <wp:positionH relativeFrom="column">
              <wp:posOffset>3649345</wp:posOffset>
            </wp:positionH>
            <wp:positionV relativeFrom="paragraph">
              <wp:posOffset>281305</wp:posOffset>
            </wp:positionV>
            <wp:extent cx="2466975" cy="1963420"/>
            <wp:effectExtent l="0" t="0" r="3810" b="5080"/>
            <wp:wrapTight wrapText="bothSides">
              <wp:wrapPolygon edited="0">
                <wp:start x="4390" y="2207"/>
                <wp:lineTo x="4098" y="4413"/>
                <wp:lineTo x="4683" y="8826"/>
                <wp:lineTo x="1171" y="13240"/>
                <wp:lineTo x="1756" y="19859"/>
                <wp:lineTo x="7317" y="21330"/>
                <wp:lineTo x="9659" y="21330"/>
                <wp:lineTo x="12585" y="20595"/>
                <wp:lineTo x="21366" y="15814"/>
                <wp:lineTo x="21366" y="14343"/>
                <wp:lineTo x="17854" y="10297"/>
                <wp:lineTo x="16098" y="8826"/>
                <wp:lineTo x="21366" y="8826"/>
                <wp:lineTo x="21366" y="7723"/>
                <wp:lineTo x="17561" y="2207"/>
                <wp:lineTo x="4390" y="2207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527AF" w14:textId="77777777" w:rsidR="007940BF" w:rsidRPr="00614345" w:rsidRDefault="007940BF" w:rsidP="007940BF">
      <w:pPr>
        <w:spacing w:before="40" w:line="264" w:lineRule="auto"/>
        <w:ind w:left="72" w:right="72"/>
        <w:rPr>
          <w:color w:val="000000"/>
          <w:sz w:val="16"/>
          <w:szCs w:val="21"/>
          <w:lang w:val="lv-LV"/>
        </w:rPr>
      </w:pPr>
      <w:r w:rsidRPr="00614345">
        <w:rPr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13DD0646" wp14:editId="21465FA8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393315" cy="2019300"/>
            <wp:effectExtent l="0" t="0" r="0" b="0"/>
            <wp:wrapTight wrapText="bothSides">
              <wp:wrapPolygon edited="0">
                <wp:start x="3267" y="1223"/>
                <wp:lineTo x="3095" y="3057"/>
                <wp:lineTo x="7393" y="4891"/>
                <wp:lineTo x="4986" y="5094"/>
                <wp:lineTo x="4986" y="6113"/>
                <wp:lineTo x="10832" y="8151"/>
                <wp:lineTo x="14442" y="10800"/>
                <wp:lineTo x="15646" y="11411"/>
                <wp:lineTo x="18396" y="11411"/>
                <wp:lineTo x="2579" y="13245"/>
                <wp:lineTo x="2407" y="14264"/>
                <wp:lineTo x="10832" y="14672"/>
                <wp:lineTo x="15130" y="17932"/>
                <wp:lineTo x="15130" y="20174"/>
                <wp:lineTo x="18396" y="20174"/>
                <wp:lineTo x="18568" y="19766"/>
                <wp:lineTo x="20116" y="17932"/>
                <wp:lineTo x="20288" y="16913"/>
                <wp:lineTo x="17365" y="15894"/>
                <wp:lineTo x="10832" y="14672"/>
                <wp:lineTo x="19084" y="13245"/>
                <wp:lineTo x="20631" y="12838"/>
                <wp:lineTo x="19428" y="11411"/>
                <wp:lineTo x="20631" y="11411"/>
                <wp:lineTo x="19944" y="10392"/>
                <wp:lineTo x="10832" y="8151"/>
                <wp:lineTo x="19944" y="7743"/>
                <wp:lineTo x="19944" y="4891"/>
                <wp:lineTo x="13754" y="4891"/>
                <wp:lineTo x="18568" y="2853"/>
                <wp:lineTo x="18396" y="1223"/>
                <wp:lineTo x="3267" y="1223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03BA5" w14:textId="77777777" w:rsidR="007940BF" w:rsidRPr="00614345" w:rsidRDefault="007940BF" w:rsidP="007940BF">
      <w:pPr>
        <w:spacing w:before="40" w:line="264" w:lineRule="auto"/>
        <w:ind w:right="72"/>
        <w:rPr>
          <w:color w:val="000000"/>
          <w:sz w:val="16"/>
          <w:szCs w:val="21"/>
          <w:lang w:val="lv-LV"/>
        </w:rPr>
      </w:pPr>
    </w:p>
    <w:p w14:paraId="718CDEF6" w14:textId="77777777" w:rsidR="007940BF" w:rsidRPr="00614345" w:rsidRDefault="007940BF" w:rsidP="007940BF">
      <w:pPr>
        <w:rPr>
          <w:b/>
          <w:color w:val="4F81BD" w:themeColor="accent1"/>
          <w:sz w:val="30"/>
          <w:szCs w:val="30"/>
          <w:lang w:val="lv-LV"/>
        </w:rPr>
      </w:pPr>
      <w:r w:rsidRPr="00614345">
        <w:rPr>
          <w:b/>
          <w:color w:val="4F81BD" w:themeColor="accent1"/>
          <w:sz w:val="30"/>
          <w:szCs w:val="30"/>
          <w:lang w:val="lv-LV"/>
        </w:rPr>
        <w:br w:type="page"/>
      </w:r>
    </w:p>
    <w:p w14:paraId="44528225" w14:textId="77777777" w:rsidR="007940BF" w:rsidRPr="00614345" w:rsidRDefault="007940BF" w:rsidP="007940BF">
      <w:pPr>
        <w:rPr>
          <w:b/>
          <w:color w:val="4F81BD" w:themeColor="accent1"/>
          <w:sz w:val="30"/>
          <w:szCs w:val="30"/>
          <w:lang w:val="lv-LV"/>
        </w:rPr>
      </w:pPr>
      <w:proofErr w:type="spellStart"/>
      <w:r w:rsidRPr="00614345">
        <w:rPr>
          <w:b/>
          <w:color w:val="4F81BD" w:themeColor="accent1"/>
          <w:sz w:val="30"/>
          <w:szCs w:val="30"/>
          <w:lang w:val="lv-LV"/>
        </w:rPr>
        <w:lastRenderedPageBreak/>
        <w:t>Bulgarian</w:t>
      </w:r>
      <w:proofErr w:type="spellEnd"/>
      <w:r w:rsidRPr="00614345">
        <w:rPr>
          <w:b/>
          <w:color w:val="4F81BD" w:themeColor="accent1"/>
          <w:sz w:val="30"/>
          <w:szCs w:val="30"/>
          <w:lang w:val="lv-LV"/>
        </w:rPr>
        <w:t xml:space="preserve"> </w:t>
      </w:r>
      <w:proofErr w:type="spellStart"/>
      <w:r w:rsidRPr="00614345">
        <w:rPr>
          <w:b/>
          <w:color w:val="4F81BD" w:themeColor="accent1"/>
          <w:sz w:val="30"/>
          <w:szCs w:val="30"/>
          <w:lang w:val="lv-LV"/>
        </w:rPr>
        <w:t>Telecommunications</w:t>
      </w:r>
      <w:proofErr w:type="spellEnd"/>
      <w:r w:rsidRPr="00614345">
        <w:rPr>
          <w:b/>
          <w:color w:val="4F81BD" w:themeColor="accent1"/>
          <w:sz w:val="30"/>
          <w:szCs w:val="30"/>
          <w:lang w:val="lv-LV"/>
        </w:rPr>
        <w:t xml:space="preserve"> </w:t>
      </w:r>
      <w:proofErr w:type="spellStart"/>
      <w:r w:rsidRPr="00614345">
        <w:rPr>
          <w:b/>
          <w:color w:val="4F81BD" w:themeColor="accent1"/>
          <w:sz w:val="30"/>
          <w:szCs w:val="30"/>
          <w:lang w:val="lv-LV"/>
        </w:rPr>
        <w:t>Company</w:t>
      </w:r>
      <w:proofErr w:type="spellEnd"/>
      <w:r w:rsidRPr="00614345">
        <w:rPr>
          <w:b/>
          <w:color w:val="4F81BD" w:themeColor="accent1"/>
          <w:sz w:val="30"/>
          <w:szCs w:val="30"/>
          <w:lang w:val="lv-LV"/>
        </w:rPr>
        <w:t xml:space="preserve"> (Bulgārija)</w:t>
      </w:r>
    </w:p>
    <w:p w14:paraId="2C57AC2B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Bulgārijas telekomunikāciju operators</w:t>
      </w:r>
    </w:p>
    <w:p w14:paraId="3A74C896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IPO ar tam sekojošu akciju kotāciju Bulgārijas fondu biržā 2005. gadā</w:t>
      </w:r>
    </w:p>
    <w:p w14:paraId="2D3FE99A" w14:textId="77777777" w:rsidR="007940BF" w:rsidRPr="00614345" w:rsidRDefault="007940BF" w:rsidP="007940BF">
      <w:pPr>
        <w:spacing w:after="0" w:line="240" w:lineRule="auto"/>
        <w:rPr>
          <w:lang w:val="lv-LV"/>
        </w:rPr>
      </w:pPr>
      <w:r w:rsidRPr="00614345">
        <w:rPr>
          <w:lang w:val="lv-LV"/>
        </w:rPr>
        <w:t>IPO un investori</w:t>
      </w:r>
    </w:p>
    <w:p w14:paraId="07F17AE3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 w:rsidRPr="00614345">
        <w:rPr>
          <w:lang w:val="lv-LV"/>
        </w:rPr>
        <w:t>Piedāvātājs: Bulgārijas Republika ar 35% uzņēmuma akciju</w:t>
      </w:r>
      <w:r w:rsidRPr="00614345">
        <w:rPr>
          <w:rStyle w:val="FootnoteReference"/>
          <w:lang w:val="lv-LV"/>
        </w:rPr>
        <w:footnoteReference w:id="5"/>
      </w:r>
    </w:p>
    <w:p w14:paraId="560403F2" w14:textId="77777777" w:rsidR="007940BF" w:rsidRPr="00614345" w:rsidRDefault="007940BF" w:rsidP="007940BF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614345">
        <w:rPr>
          <w:lang w:val="lv-LV"/>
        </w:rPr>
        <w:t>Mērķis: sniegt iespēju Bulgārijas iedzīvotājiem mainīt “kompensāciju talonus”, kas 1990-tajos tika izsniegti pret konfiscēto īpašumu, pret skaidru naudu un akcijām</w:t>
      </w:r>
      <w:r w:rsidRPr="00614345">
        <w:rPr>
          <w:rStyle w:val="FootnoteReference"/>
          <w:lang w:val="lv-LV"/>
        </w:rPr>
        <w:footnoteReference w:id="6"/>
      </w:r>
      <w:bookmarkStart w:id="0" w:name="_GoBack"/>
      <w:bookmarkEnd w:id="0"/>
    </w:p>
    <w:sectPr w:rsidR="007940BF" w:rsidRPr="00614345" w:rsidSect="003C485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  <w:footnote w:id="1">
    <w:p w14:paraId="148EBF0E" w14:textId="77777777" w:rsidR="00D5124A" w:rsidRPr="007975F8" w:rsidRDefault="00D5124A" w:rsidP="007940BF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http://www.t.ht.hr/en/about-us/</w:t>
      </w:r>
    </w:p>
  </w:footnote>
  <w:footnote w:id="2">
    <w:p w14:paraId="43442F1D" w14:textId="77777777" w:rsidR="00D5124A" w:rsidRPr="007975F8" w:rsidRDefault="00D5124A" w:rsidP="007940BF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http://www.mse.mk/Repository/UserFiles/File/Konferencija%20Sliki/Paneli%20za%20WEB/Panel%205/Marin_Hresic_Erste-MSE_IX.pdf</w:t>
      </w:r>
    </w:p>
  </w:footnote>
  <w:footnote w:id="3">
    <w:p w14:paraId="29D039C3" w14:textId="77777777" w:rsidR="00D5124A" w:rsidRPr="007975F8" w:rsidRDefault="00D5124A" w:rsidP="007940BF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http://www.mse.mk/Repository/UserFiles/File/Konferencija%20Sliki/Paneli%20za%20WEB/Panel%205/Marin_Hresic_Erste-MSE_IX.pdf</w:t>
      </w:r>
    </w:p>
  </w:footnote>
  <w:footnote w:id="4">
    <w:p w14:paraId="3444B998" w14:textId="77777777" w:rsidR="00D5124A" w:rsidRPr="007975F8" w:rsidRDefault="00D5124A" w:rsidP="007940BF">
      <w:pPr>
        <w:pStyle w:val="FootnoteText"/>
        <w:tabs>
          <w:tab w:val="left" w:pos="5529"/>
        </w:tabs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http://base.ht.hr/eng/investors/history.asp; http://www.mse.mk/Repository/UserFiles/File/Konferencija%20Sliki/Paneli%20za%20WEB/Panel%205/Marin_Hresic_Erste-MSE_IX.pdf</w:t>
      </w:r>
      <w:proofErr w:type="gramStart"/>
      <w:r w:rsidRPr="007975F8">
        <w:rPr>
          <w:sz w:val="15"/>
          <w:szCs w:val="15"/>
          <w:lang w:val="lv-LV"/>
        </w:rPr>
        <w:t xml:space="preserve"> </w:t>
      </w:r>
      <w:r w:rsidRPr="007975F8">
        <w:rPr>
          <w:lang w:val="lv-LV"/>
        </w:rPr>
        <w:t xml:space="preserve"> </w:t>
      </w:r>
      <w:proofErr w:type="gramEnd"/>
    </w:p>
  </w:footnote>
  <w:footnote w:id="5">
    <w:p w14:paraId="4B90C832" w14:textId="77777777" w:rsidR="00D5124A" w:rsidRPr="007975F8" w:rsidRDefault="00D5124A" w:rsidP="007940BF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https://www.vivacom.bg/en/about/about-us/company/who-we-are/company-profile</w:t>
      </w:r>
    </w:p>
  </w:footnote>
  <w:footnote w:id="6">
    <w:p w14:paraId="0C5D070D" w14:textId="77777777" w:rsidR="00D5124A" w:rsidRPr="007975F8" w:rsidRDefault="00D5124A" w:rsidP="007940BF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https://www.ft.com/content/4fc02c74-6ef1-11d9-94a8-00000e2511c8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26295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lv-LV" sz="1600" b="0"/>
              <a:t>Akcionāri pēc </a:t>
            </a:r>
            <a:r>
              <a:rPr lang="en-US" sz="1600" b="0"/>
              <a:t>IPO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Pēc IPO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Deutsche Telekom</c:v>
                </c:pt>
                <c:pt idx="1">
                  <c:v>Horvātijas Republika</c:v>
                </c:pt>
                <c:pt idx="2">
                  <c:v>Kara Veterānu fonds</c:v>
                </c:pt>
                <c:pt idx="3">
                  <c:v>Citi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0.13700000000000001</c:v>
                </c:pt>
                <c:pt idx="2">
                  <c:v>7.0000000000000007E-2</c:v>
                </c:pt>
                <c:pt idx="3">
                  <c:v>0.28299999999999997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BF-4D19-ABA6-B7A81F210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80180180180176"/>
          <c:y val="0.26774807857537986"/>
          <c:w val="0.39819819819819818"/>
          <c:h val="0.6497058719677977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lv-LV" sz="1600" b="0"/>
              <a:t>Akcionāri</a:t>
            </a:r>
            <a:r>
              <a:rPr lang="lv-LV" sz="1600" b="0" baseline="0"/>
              <a:t> p</a:t>
            </a:r>
            <a:r>
              <a:rPr lang="en-US" sz="1600" b="0"/>
              <a:t>irms IPO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Pirms IPO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Deutsche Telekom</c:v>
                </c:pt>
                <c:pt idx="1">
                  <c:v>Horvātijas Republika</c:v>
                </c:pt>
                <c:pt idx="2">
                  <c:v>Kara Veterānu fonds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0.51</c:v>
                </c:pt>
                <c:pt idx="1">
                  <c:v>0.42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64-4E23-9CE4-DBE74B8C3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839854941796403"/>
          <c:y val="0.21996730671823916"/>
          <c:w val="0.34106709943699787"/>
          <c:h val="0.7412059676750932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5798-3537-436A-8B3E-D89C8625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2018-04-09T08:41:00Z</dcterms:modified>
</cp:coreProperties>
</file>