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ADA" w:rsidRPr="00915553" w:rsidRDefault="00F22ADA" w:rsidP="003A2D9F">
      <w:pPr>
        <w:spacing w:after="0" w:line="240" w:lineRule="auto"/>
        <w:ind w:left="6096"/>
        <w:jc w:val="right"/>
        <w:rPr>
          <w:rFonts w:ascii="Times New Roman" w:hAnsi="Times New Roman"/>
          <w:sz w:val="24"/>
          <w:szCs w:val="24"/>
          <w:lang w:val="lv-LV"/>
        </w:rPr>
      </w:pPr>
    </w:p>
    <w:p w:rsidR="00F22ADA" w:rsidRPr="00915553" w:rsidRDefault="00F22ADA" w:rsidP="003A2D9F">
      <w:pPr>
        <w:spacing w:after="0" w:line="240" w:lineRule="auto"/>
        <w:ind w:left="6096"/>
        <w:jc w:val="right"/>
        <w:rPr>
          <w:rFonts w:ascii="Times New Roman" w:hAnsi="Times New Roman"/>
          <w:sz w:val="24"/>
          <w:szCs w:val="24"/>
          <w:lang w:val="lv-LV"/>
        </w:rPr>
      </w:pPr>
    </w:p>
    <w:p w:rsidR="004544D8" w:rsidRDefault="004544D8" w:rsidP="003B76D7">
      <w:pPr>
        <w:spacing w:after="0" w:line="240" w:lineRule="auto"/>
        <w:jc w:val="right"/>
        <w:rPr>
          <w:rFonts w:ascii="Times New Roman" w:hAnsi="Times New Roman"/>
          <w:sz w:val="24"/>
          <w:szCs w:val="24"/>
          <w:lang w:val="lv-LV"/>
        </w:rPr>
      </w:pPr>
    </w:p>
    <w:p w:rsidR="004544D8" w:rsidRDefault="004544D8" w:rsidP="003B76D7">
      <w:pPr>
        <w:spacing w:after="0" w:line="240" w:lineRule="auto"/>
        <w:jc w:val="right"/>
        <w:rPr>
          <w:rFonts w:ascii="Times New Roman" w:hAnsi="Times New Roman"/>
          <w:sz w:val="24"/>
          <w:szCs w:val="24"/>
          <w:lang w:val="lv-LV"/>
        </w:rPr>
      </w:pPr>
      <w:r>
        <w:rPr>
          <w:rFonts w:ascii="Times New Roman" w:hAnsi="Times New Roman"/>
          <w:sz w:val="24"/>
          <w:szCs w:val="24"/>
          <w:lang w:val="lv-LV"/>
        </w:rPr>
        <w:t>SASKAŅOTS</w:t>
      </w:r>
    </w:p>
    <w:p w:rsidR="004544D8" w:rsidRDefault="004544D8" w:rsidP="003B76D7">
      <w:pPr>
        <w:spacing w:after="0" w:line="240" w:lineRule="auto"/>
        <w:jc w:val="right"/>
        <w:rPr>
          <w:rFonts w:ascii="Times New Roman" w:hAnsi="Times New Roman"/>
          <w:sz w:val="24"/>
          <w:szCs w:val="24"/>
          <w:lang w:val="lv-LV"/>
        </w:rPr>
      </w:pPr>
    </w:p>
    <w:p w:rsidR="004544D8" w:rsidRPr="003E49D9" w:rsidRDefault="004544D8" w:rsidP="004544D8">
      <w:pPr>
        <w:spacing w:after="0" w:line="240" w:lineRule="auto"/>
        <w:jc w:val="right"/>
        <w:rPr>
          <w:rFonts w:ascii="Times New Roman" w:hAnsi="Times New Roman"/>
          <w:sz w:val="24"/>
          <w:szCs w:val="24"/>
          <w:lang w:val="lv-LV"/>
        </w:rPr>
      </w:pPr>
      <w:r w:rsidRPr="003E49D9">
        <w:rPr>
          <w:rFonts w:ascii="Times New Roman" w:hAnsi="Times New Roman"/>
          <w:sz w:val="24"/>
          <w:szCs w:val="24"/>
          <w:lang w:val="lv-LV"/>
        </w:rPr>
        <w:t xml:space="preserve">Valsts kapitāla daļu un valsts kapitālsabiedrību </w:t>
      </w:r>
    </w:p>
    <w:p w:rsidR="004544D8" w:rsidRDefault="004544D8" w:rsidP="004544D8">
      <w:pPr>
        <w:spacing w:after="0" w:line="240" w:lineRule="auto"/>
        <w:jc w:val="right"/>
        <w:rPr>
          <w:rFonts w:ascii="Times New Roman" w:hAnsi="Times New Roman"/>
          <w:sz w:val="24"/>
          <w:szCs w:val="24"/>
          <w:lang w:val="lv-LV"/>
        </w:rPr>
      </w:pPr>
      <w:proofErr w:type="spellStart"/>
      <w:proofErr w:type="gramStart"/>
      <w:r w:rsidRPr="00236147">
        <w:rPr>
          <w:rFonts w:ascii="Times New Roman" w:hAnsi="Times New Roman"/>
          <w:sz w:val="24"/>
          <w:szCs w:val="24"/>
        </w:rPr>
        <w:t>pārvaldības</w:t>
      </w:r>
      <w:proofErr w:type="spellEnd"/>
      <w:proofErr w:type="gramEnd"/>
      <w:r w:rsidRPr="00236147">
        <w:rPr>
          <w:rFonts w:ascii="Times New Roman" w:hAnsi="Times New Roman"/>
          <w:sz w:val="24"/>
          <w:szCs w:val="24"/>
        </w:rPr>
        <w:t xml:space="preserve"> </w:t>
      </w:r>
      <w:proofErr w:type="spellStart"/>
      <w:r w:rsidRPr="00236147">
        <w:rPr>
          <w:rFonts w:ascii="Times New Roman" w:hAnsi="Times New Roman"/>
          <w:sz w:val="24"/>
          <w:szCs w:val="24"/>
        </w:rPr>
        <w:t>koordinācijas</w:t>
      </w:r>
      <w:proofErr w:type="spellEnd"/>
      <w:r w:rsidRPr="00236147">
        <w:rPr>
          <w:rFonts w:ascii="Times New Roman" w:hAnsi="Times New Roman"/>
          <w:sz w:val="24"/>
          <w:szCs w:val="24"/>
        </w:rPr>
        <w:t xml:space="preserve"> </w:t>
      </w:r>
      <w:proofErr w:type="spellStart"/>
      <w:r w:rsidRPr="00236147">
        <w:rPr>
          <w:rFonts w:ascii="Times New Roman" w:hAnsi="Times New Roman"/>
          <w:sz w:val="24"/>
          <w:szCs w:val="24"/>
        </w:rPr>
        <w:t>institūcijas</w:t>
      </w:r>
      <w:proofErr w:type="spellEnd"/>
      <w:r w:rsidRPr="00236147">
        <w:rPr>
          <w:rFonts w:ascii="Times New Roman" w:hAnsi="Times New Roman"/>
          <w:sz w:val="24"/>
          <w:szCs w:val="24"/>
        </w:rPr>
        <w:t xml:space="preserve"> </w:t>
      </w:r>
      <w:proofErr w:type="spellStart"/>
      <w:r w:rsidRPr="00236147">
        <w:rPr>
          <w:rFonts w:ascii="Times New Roman" w:hAnsi="Times New Roman"/>
          <w:sz w:val="24"/>
          <w:szCs w:val="24"/>
        </w:rPr>
        <w:t>padomes</w:t>
      </w:r>
      <w:proofErr w:type="spellEnd"/>
    </w:p>
    <w:p w:rsidR="004544D8" w:rsidRDefault="004544D8" w:rsidP="004544D8">
      <w:pPr>
        <w:spacing w:after="0" w:line="240" w:lineRule="auto"/>
        <w:jc w:val="right"/>
        <w:rPr>
          <w:rFonts w:ascii="Times New Roman" w:hAnsi="Times New Roman"/>
          <w:sz w:val="24"/>
          <w:szCs w:val="24"/>
          <w:lang w:val="lv-LV"/>
        </w:rPr>
      </w:pPr>
      <w:r>
        <w:rPr>
          <w:rFonts w:ascii="Times New Roman" w:hAnsi="Times New Roman"/>
          <w:sz w:val="24"/>
          <w:szCs w:val="24"/>
          <w:lang w:val="lv-LV"/>
        </w:rPr>
        <w:t xml:space="preserve">2016.gada 30.marta sēdē (prot. Nr.2 </w:t>
      </w:r>
      <w:r w:rsidR="008D04CE">
        <w:rPr>
          <w:rFonts w:ascii="Times New Roman" w:hAnsi="Times New Roman"/>
          <w:sz w:val="24"/>
          <w:szCs w:val="24"/>
          <w:lang w:val="lv-LV"/>
        </w:rPr>
        <w:t>4</w:t>
      </w:r>
      <w:r>
        <w:rPr>
          <w:rFonts w:ascii="Times New Roman" w:hAnsi="Times New Roman"/>
          <w:sz w:val="24"/>
          <w:szCs w:val="24"/>
          <w:lang w:val="lv-LV"/>
        </w:rPr>
        <w:t>.§)</w:t>
      </w:r>
    </w:p>
    <w:p w:rsidR="004544D8" w:rsidRDefault="004544D8" w:rsidP="003B76D7">
      <w:pPr>
        <w:spacing w:after="0" w:line="240" w:lineRule="auto"/>
        <w:jc w:val="right"/>
        <w:rPr>
          <w:rFonts w:ascii="Times New Roman" w:hAnsi="Times New Roman"/>
          <w:sz w:val="24"/>
          <w:szCs w:val="24"/>
          <w:lang w:val="lv-LV"/>
        </w:rPr>
      </w:pPr>
    </w:p>
    <w:p w:rsidR="004544D8" w:rsidRDefault="004544D8" w:rsidP="003B76D7">
      <w:pPr>
        <w:spacing w:after="0" w:line="240" w:lineRule="auto"/>
        <w:jc w:val="right"/>
        <w:rPr>
          <w:rFonts w:ascii="Times New Roman" w:hAnsi="Times New Roman"/>
          <w:sz w:val="24"/>
          <w:szCs w:val="24"/>
          <w:lang w:val="lv-LV"/>
        </w:rPr>
      </w:pPr>
    </w:p>
    <w:p w:rsidR="004544D8" w:rsidRDefault="004544D8" w:rsidP="003B76D7">
      <w:pPr>
        <w:spacing w:after="0" w:line="240" w:lineRule="auto"/>
        <w:jc w:val="right"/>
        <w:rPr>
          <w:rFonts w:ascii="Times New Roman" w:hAnsi="Times New Roman"/>
          <w:sz w:val="24"/>
          <w:szCs w:val="24"/>
          <w:lang w:val="lv-LV"/>
        </w:rPr>
      </w:pPr>
    </w:p>
    <w:p w:rsidR="003B76D7" w:rsidRPr="00DF747B" w:rsidRDefault="004544D8" w:rsidP="004544D8">
      <w:pPr>
        <w:spacing w:after="0" w:line="240" w:lineRule="auto"/>
        <w:jc w:val="right"/>
        <w:rPr>
          <w:rFonts w:ascii="Times New Roman" w:hAnsi="Times New Roman"/>
          <w:sz w:val="24"/>
          <w:szCs w:val="24"/>
          <w:lang w:val="lv-LV"/>
        </w:rPr>
      </w:pPr>
      <w:r>
        <w:rPr>
          <w:rFonts w:ascii="Times New Roman" w:hAnsi="Times New Roman"/>
          <w:sz w:val="24"/>
          <w:szCs w:val="24"/>
          <w:lang w:val="lv-LV"/>
        </w:rPr>
        <w:t>APSTIPRINĀTS</w:t>
      </w:r>
    </w:p>
    <w:p w:rsidR="003B76D7" w:rsidRPr="00DF747B" w:rsidRDefault="003B76D7" w:rsidP="004544D8">
      <w:pPr>
        <w:spacing w:after="0" w:line="240" w:lineRule="auto"/>
        <w:jc w:val="right"/>
        <w:rPr>
          <w:rFonts w:ascii="Times New Roman" w:hAnsi="Times New Roman"/>
          <w:sz w:val="24"/>
          <w:szCs w:val="24"/>
          <w:lang w:val="lv-LV"/>
        </w:rPr>
      </w:pPr>
      <w:r w:rsidRPr="00DF747B">
        <w:rPr>
          <w:rFonts w:ascii="Times New Roman" w:hAnsi="Times New Roman"/>
          <w:sz w:val="24"/>
          <w:szCs w:val="24"/>
          <w:lang w:val="lv-LV"/>
        </w:rPr>
        <w:t>Pārresoru koordinācijas centra</w:t>
      </w:r>
    </w:p>
    <w:p w:rsidR="003B76D7" w:rsidRDefault="003B76D7" w:rsidP="004544D8">
      <w:pPr>
        <w:spacing w:after="0" w:line="240" w:lineRule="auto"/>
        <w:jc w:val="right"/>
        <w:rPr>
          <w:rFonts w:ascii="Times New Roman" w:hAnsi="Times New Roman"/>
          <w:sz w:val="24"/>
          <w:szCs w:val="24"/>
          <w:lang w:val="lv-LV"/>
        </w:rPr>
      </w:pPr>
      <w:r w:rsidRPr="00DF747B">
        <w:rPr>
          <w:rFonts w:ascii="Times New Roman" w:hAnsi="Times New Roman"/>
          <w:sz w:val="24"/>
          <w:szCs w:val="24"/>
          <w:lang w:val="lv-LV"/>
        </w:rPr>
        <w:t>vadītājs P. Vilks</w:t>
      </w:r>
    </w:p>
    <w:p w:rsidR="006F0377" w:rsidRPr="00DF747B" w:rsidRDefault="006F0377" w:rsidP="004544D8">
      <w:pPr>
        <w:spacing w:after="0" w:line="240" w:lineRule="auto"/>
        <w:jc w:val="right"/>
        <w:rPr>
          <w:rFonts w:ascii="Times New Roman" w:hAnsi="Times New Roman"/>
          <w:sz w:val="24"/>
          <w:szCs w:val="24"/>
          <w:lang w:val="lv-LV"/>
        </w:rPr>
      </w:pPr>
    </w:p>
    <w:p w:rsidR="003B76D7" w:rsidRPr="00DF747B" w:rsidRDefault="003B76D7" w:rsidP="006F0377">
      <w:pPr>
        <w:spacing w:after="0" w:line="240" w:lineRule="auto"/>
        <w:rPr>
          <w:rFonts w:ascii="Times New Roman" w:hAnsi="Times New Roman"/>
          <w:sz w:val="10"/>
          <w:szCs w:val="10"/>
          <w:lang w:val="lv-LV"/>
        </w:rPr>
      </w:pPr>
    </w:p>
    <w:p w:rsidR="004544D8" w:rsidRDefault="003B76D7" w:rsidP="004544D8">
      <w:pPr>
        <w:spacing w:after="0" w:line="240" w:lineRule="auto"/>
        <w:jc w:val="right"/>
        <w:rPr>
          <w:rFonts w:ascii="Times New Roman" w:hAnsi="Times New Roman"/>
          <w:sz w:val="24"/>
          <w:szCs w:val="24"/>
          <w:lang w:val="lv-LV"/>
        </w:rPr>
      </w:pPr>
      <w:r w:rsidRPr="00DF747B">
        <w:rPr>
          <w:rFonts w:ascii="Times New Roman" w:hAnsi="Times New Roman"/>
          <w:sz w:val="24"/>
          <w:szCs w:val="24"/>
          <w:lang w:val="lv-LV"/>
        </w:rPr>
        <w:t>2016. gada </w:t>
      </w:r>
      <w:r w:rsidR="00321456">
        <w:rPr>
          <w:rFonts w:ascii="Times New Roman" w:hAnsi="Times New Roman"/>
          <w:sz w:val="24"/>
          <w:szCs w:val="24"/>
          <w:lang w:val="lv-LV"/>
        </w:rPr>
        <w:t>30</w:t>
      </w:r>
      <w:r w:rsidRPr="00DF747B">
        <w:rPr>
          <w:rFonts w:ascii="Times New Roman" w:hAnsi="Times New Roman"/>
          <w:sz w:val="24"/>
          <w:szCs w:val="24"/>
          <w:lang w:val="lv-LV"/>
        </w:rPr>
        <w:t>.</w:t>
      </w:r>
      <w:r w:rsidR="00321456">
        <w:rPr>
          <w:rFonts w:ascii="Times New Roman" w:hAnsi="Times New Roman"/>
          <w:sz w:val="24"/>
          <w:szCs w:val="24"/>
          <w:lang w:val="lv-LV"/>
        </w:rPr>
        <w:t xml:space="preserve"> martā</w:t>
      </w:r>
      <w:r w:rsidR="004544D8">
        <w:rPr>
          <w:rFonts w:ascii="Times New Roman" w:hAnsi="Times New Roman"/>
          <w:sz w:val="24"/>
          <w:szCs w:val="24"/>
          <w:lang w:val="lv-LV"/>
        </w:rPr>
        <w:t xml:space="preserve"> </w:t>
      </w:r>
    </w:p>
    <w:p w:rsidR="003B76D7" w:rsidRPr="00DF747B" w:rsidRDefault="003B76D7" w:rsidP="004544D8">
      <w:pPr>
        <w:spacing w:after="0" w:line="240" w:lineRule="auto"/>
        <w:jc w:val="right"/>
        <w:rPr>
          <w:rFonts w:ascii="Times New Roman" w:hAnsi="Times New Roman"/>
          <w:sz w:val="24"/>
          <w:szCs w:val="24"/>
          <w:lang w:val="lv-LV"/>
        </w:rPr>
      </w:pPr>
      <w:r w:rsidRPr="00DF747B">
        <w:rPr>
          <w:rFonts w:ascii="Times New Roman" w:hAnsi="Times New Roman"/>
          <w:sz w:val="24"/>
          <w:szCs w:val="24"/>
          <w:lang w:val="lv-LV"/>
        </w:rPr>
        <w:t>Nr. </w:t>
      </w:r>
      <w:r w:rsidR="00AA2324">
        <w:rPr>
          <w:rFonts w:ascii="Times New Roman" w:hAnsi="Times New Roman"/>
          <w:sz w:val="24"/>
          <w:szCs w:val="24"/>
          <w:lang w:val="lv-LV"/>
        </w:rPr>
        <w:t>1.2-23/2/1</w:t>
      </w:r>
    </w:p>
    <w:p w:rsidR="003B76D7" w:rsidRPr="00DF747B" w:rsidRDefault="003B76D7" w:rsidP="003B76D7">
      <w:pPr>
        <w:spacing w:after="0" w:line="240" w:lineRule="auto"/>
        <w:jc w:val="right"/>
        <w:rPr>
          <w:rFonts w:ascii="Times New Roman" w:hAnsi="Times New Roman"/>
          <w:sz w:val="24"/>
          <w:szCs w:val="24"/>
          <w:lang w:val="lv-LV"/>
        </w:rPr>
      </w:pPr>
    </w:p>
    <w:p w:rsidR="003B76D7" w:rsidRPr="00DF747B" w:rsidRDefault="003B76D7" w:rsidP="003B76D7">
      <w:pPr>
        <w:spacing w:after="0" w:line="240" w:lineRule="auto"/>
        <w:jc w:val="both"/>
        <w:rPr>
          <w:rFonts w:ascii="Times New Roman" w:hAnsi="Times New Roman"/>
          <w:sz w:val="24"/>
          <w:szCs w:val="24"/>
          <w:lang w:val="lv-LV"/>
        </w:rPr>
      </w:pPr>
    </w:p>
    <w:p w:rsidR="003B76D7" w:rsidRPr="00DF747B" w:rsidRDefault="003B76D7" w:rsidP="003B76D7">
      <w:pPr>
        <w:spacing w:after="0" w:line="240" w:lineRule="auto"/>
        <w:jc w:val="both"/>
        <w:rPr>
          <w:rFonts w:ascii="Times New Roman" w:hAnsi="Times New Roman"/>
          <w:sz w:val="24"/>
          <w:szCs w:val="24"/>
          <w:lang w:val="lv-LV"/>
        </w:rPr>
      </w:pPr>
    </w:p>
    <w:p w:rsidR="003B76D7" w:rsidRPr="00DF747B" w:rsidRDefault="003B76D7" w:rsidP="003B76D7">
      <w:pPr>
        <w:spacing w:after="0" w:line="240" w:lineRule="auto"/>
        <w:jc w:val="both"/>
        <w:rPr>
          <w:rFonts w:ascii="Times New Roman" w:hAnsi="Times New Roman"/>
          <w:sz w:val="24"/>
          <w:szCs w:val="24"/>
          <w:lang w:val="lv-LV"/>
        </w:rPr>
      </w:pPr>
    </w:p>
    <w:p w:rsidR="00F22ADA" w:rsidRPr="00915553" w:rsidRDefault="00F22ADA" w:rsidP="00F22ADA">
      <w:pPr>
        <w:spacing w:after="0" w:line="240" w:lineRule="auto"/>
        <w:jc w:val="right"/>
        <w:rPr>
          <w:rFonts w:ascii="Times New Roman" w:hAnsi="Times New Roman"/>
          <w:sz w:val="24"/>
          <w:szCs w:val="24"/>
          <w:lang w:val="lv-LV"/>
        </w:rPr>
      </w:pPr>
    </w:p>
    <w:p w:rsidR="00F22ADA" w:rsidRPr="00915553" w:rsidRDefault="00F22ADA" w:rsidP="00F22ADA">
      <w:pPr>
        <w:jc w:val="right"/>
        <w:rPr>
          <w:rFonts w:ascii="Times New Roman" w:hAnsi="Times New Roman"/>
          <w:sz w:val="24"/>
          <w:szCs w:val="24"/>
          <w:lang w:val="lv-LV"/>
        </w:rPr>
      </w:pPr>
    </w:p>
    <w:p w:rsidR="00F22ADA" w:rsidRPr="00915553" w:rsidRDefault="00C91FC3" w:rsidP="00F22ADA">
      <w:pPr>
        <w:jc w:val="center"/>
        <w:rPr>
          <w:rFonts w:ascii="Times New Roman" w:hAnsi="Times New Roman"/>
          <w:b/>
          <w:sz w:val="28"/>
          <w:szCs w:val="28"/>
          <w:lang w:val="lv-LV"/>
        </w:rPr>
      </w:pPr>
      <w:r w:rsidRPr="00915553">
        <w:rPr>
          <w:rFonts w:ascii="Times New Roman" w:hAnsi="Times New Roman"/>
          <w:b/>
          <w:sz w:val="28"/>
          <w:szCs w:val="28"/>
          <w:lang w:val="lv-LV"/>
        </w:rPr>
        <w:t>Valsts līdzdalības vispārējo stratēģisko mērķu noteikšanas vadlīnijas</w:t>
      </w:r>
    </w:p>
    <w:p w:rsidR="00F22ADA" w:rsidRPr="00915553" w:rsidRDefault="00F22ADA" w:rsidP="00F22ADA">
      <w:pPr>
        <w:jc w:val="center"/>
        <w:rPr>
          <w:rFonts w:ascii="Times New Roman" w:hAnsi="Times New Roman"/>
          <w:b/>
          <w:sz w:val="24"/>
          <w:szCs w:val="24"/>
          <w:lang w:val="lv-LV"/>
        </w:rPr>
      </w:pPr>
    </w:p>
    <w:p w:rsidR="00F22ADA" w:rsidRPr="00915553" w:rsidRDefault="00F22ADA" w:rsidP="00F22ADA">
      <w:pPr>
        <w:spacing w:after="0" w:line="240" w:lineRule="auto"/>
        <w:ind w:left="5670"/>
        <w:rPr>
          <w:rFonts w:ascii="Times New Roman" w:hAnsi="Times New Roman"/>
          <w:sz w:val="24"/>
          <w:szCs w:val="24"/>
          <w:lang w:val="lv-LV"/>
        </w:rPr>
      </w:pPr>
      <w:r w:rsidRPr="00915553">
        <w:rPr>
          <w:rFonts w:ascii="Times New Roman" w:hAnsi="Times New Roman"/>
          <w:sz w:val="24"/>
          <w:szCs w:val="24"/>
          <w:lang w:val="lv-LV"/>
        </w:rPr>
        <w:t xml:space="preserve">Izdotas saskaņā ar </w:t>
      </w:r>
    </w:p>
    <w:p w:rsidR="00F22ADA" w:rsidRPr="00915553" w:rsidRDefault="00F22ADA" w:rsidP="00F22ADA">
      <w:pPr>
        <w:spacing w:after="0" w:line="240" w:lineRule="auto"/>
        <w:ind w:left="5670"/>
        <w:rPr>
          <w:rFonts w:ascii="Times New Roman" w:hAnsi="Times New Roman"/>
          <w:sz w:val="24"/>
          <w:szCs w:val="24"/>
          <w:lang w:val="lv-LV"/>
        </w:rPr>
      </w:pPr>
      <w:r w:rsidRPr="00915553">
        <w:rPr>
          <w:rFonts w:ascii="Times New Roman" w:hAnsi="Times New Roman"/>
          <w:sz w:val="24"/>
          <w:szCs w:val="24"/>
          <w:lang w:val="lv-LV"/>
        </w:rPr>
        <w:t xml:space="preserve">Publiskas personas kapitāla daļu un </w:t>
      </w:r>
    </w:p>
    <w:p w:rsidR="00F22ADA" w:rsidRPr="00915553" w:rsidRDefault="00F22ADA" w:rsidP="00F22ADA">
      <w:pPr>
        <w:spacing w:after="0" w:line="240" w:lineRule="auto"/>
        <w:ind w:left="5670"/>
        <w:rPr>
          <w:rFonts w:ascii="Times New Roman" w:hAnsi="Times New Roman"/>
          <w:sz w:val="24"/>
          <w:szCs w:val="24"/>
          <w:lang w:val="lv-LV"/>
        </w:rPr>
      </w:pPr>
      <w:r w:rsidRPr="00915553">
        <w:rPr>
          <w:rFonts w:ascii="Times New Roman" w:hAnsi="Times New Roman"/>
          <w:sz w:val="24"/>
          <w:szCs w:val="24"/>
          <w:lang w:val="lv-LV"/>
        </w:rPr>
        <w:t xml:space="preserve">kapitālsabiedrību pārvaldības likuma  </w:t>
      </w:r>
    </w:p>
    <w:p w:rsidR="00F22ADA" w:rsidRPr="00915553" w:rsidRDefault="00F22ADA" w:rsidP="00F22ADA">
      <w:pPr>
        <w:spacing w:after="0" w:line="240" w:lineRule="auto"/>
        <w:ind w:left="5670"/>
        <w:rPr>
          <w:rFonts w:ascii="Times New Roman" w:hAnsi="Times New Roman"/>
          <w:sz w:val="24"/>
          <w:szCs w:val="24"/>
          <w:lang w:val="lv-LV"/>
        </w:rPr>
      </w:pPr>
      <w:r w:rsidRPr="00915553">
        <w:rPr>
          <w:rFonts w:ascii="Times New Roman" w:hAnsi="Times New Roman"/>
          <w:sz w:val="24"/>
          <w:szCs w:val="24"/>
          <w:lang w:val="lv-LV"/>
        </w:rPr>
        <w:t>25.panta piekto daļu</w:t>
      </w:r>
    </w:p>
    <w:p w:rsidR="00F22ADA" w:rsidRPr="00915553" w:rsidRDefault="00F22ADA" w:rsidP="00F22ADA">
      <w:pPr>
        <w:jc w:val="center"/>
        <w:rPr>
          <w:rFonts w:ascii="Times New Roman" w:hAnsi="Times New Roman"/>
          <w:sz w:val="24"/>
          <w:szCs w:val="24"/>
          <w:lang w:val="lv-LV"/>
        </w:rPr>
      </w:pPr>
    </w:p>
    <w:p w:rsidR="007F241E" w:rsidRDefault="007F241E" w:rsidP="00F22ADA">
      <w:pPr>
        <w:jc w:val="center"/>
        <w:rPr>
          <w:rFonts w:ascii="Times New Roman" w:hAnsi="Times New Roman"/>
          <w:sz w:val="24"/>
          <w:szCs w:val="24"/>
          <w:lang w:val="lv-LV"/>
        </w:rPr>
      </w:pPr>
    </w:p>
    <w:p w:rsidR="006F0377" w:rsidRDefault="006F0377" w:rsidP="00F22ADA">
      <w:pPr>
        <w:jc w:val="center"/>
        <w:rPr>
          <w:rFonts w:ascii="Times New Roman" w:hAnsi="Times New Roman"/>
          <w:sz w:val="24"/>
          <w:szCs w:val="24"/>
          <w:lang w:val="lv-LV"/>
        </w:rPr>
      </w:pPr>
    </w:p>
    <w:p w:rsidR="007F241E" w:rsidRPr="00915553" w:rsidRDefault="007F241E" w:rsidP="00F22ADA">
      <w:pPr>
        <w:jc w:val="center"/>
        <w:rPr>
          <w:rFonts w:ascii="Times New Roman" w:hAnsi="Times New Roman"/>
          <w:sz w:val="24"/>
          <w:szCs w:val="24"/>
          <w:lang w:val="lv-LV"/>
        </w:rPr>
      </w:pPr>
    </w:p>
    <w:p w:rsidR="00F22ADA" w:rsidRPr="00915553" w:rsidRDefault="00F22ADA" w:rsidP="003A2D9F">
      <w:pPr>
        <w:jc w:val="center"/>
        <w:rPr>
          <w:rFonts w:ascii="Times New Roman" w:hAnsi="Times New Roman"/>
          <w:sz w:val="24"/>
          <w:szCs w:val="24"/>
          <w:lang w:val="lv-LV"/>
        </w:rPr>
      </w:pPr>
      <w:r w:rsidRPr="00915553">
        <w:rPr>
          <w:rFonts w:ascii="Times New Roman" w:hAnsi="Times New Roman"/>
          <w:sz w:val="24"/>
          <w:szCs w:val="24"/>
          <w:lang w:val="lv-LV"/>
        </w:rPr>
        <w:t xml:space="preserve">Rīga </w:t>
      </w:r>
    </w:p>
    <w:p w:rsidR="00F22ADA" w:rsidRPr="00915553" w:rsidRDefault="006F0377" w:rsidP="006F0377">
      <w:pPr>
        <w:widowControl/>
        <w:spacing w:after="0" w:line="240" w:lineRule="auto"/>
        <w:jc w:val="center"/>
        <w:rPr>
          <w:rFonts w:ascii="Times New Roman" w:hAnsi="Times New Roman"/>
          <w:b/>
          <w:lang w:val="lv-LV"/>
        </w:rPr>
      </w:pPr>
      <w:r>
        <w:rPr>
          <w:rFonts w:ascii="Times New Roman" w:hAnsi="Times New Roman"/>
          <w:b/>
          <w:lang w:val="lv-LV"/>
        </w:rPr>
        <w:br w:type="page"/>
      </w:r>
      <w:r w:rsidR="00C91FC3" w:rsidRPr="00915553">
        <w:rPr>
          <w:rFonts w:ascii="Times New Roman" w:hAnsi="Times New Roman"/>
          <w:b/>
          <w:lang w:val="lv-LV"/>
        </w:rPr>
        <w:lastRenderedPageBreak/>
        <w:t>I. Vispārīgie jautājumi</w:t>
      </w:r>
    </w:p>
    <w:p w:rsidR="001E0EAA" w:rsidRPr="00915553" w:rsidRDefault="001E0EAA" w:rsidP="00C91FC3">
      <w:pPr>
        <w:jc w:val="center"/>
        <w:rPr>
          <w:rFonts w:ascii="Times New Roman" w:hAnsi="Times New Roman"/>
          <w:b/>
          <w:sz w:val="24"/>
          <w:szCs w:val="24"/>
          <w:lang w:val="lv-LV"/>
        </w:rPr>
      </w:pPr>
    </w:p>
    <w:p w:rsidR="00C91FC3" w:rsidRPr="00915553" w:rsidRDefault="007737D5" w:rsidP="00C91FC3">
      <w:pPr>
        <w:pStyle w:val="tv213"/>
        <w:spacing w:before="0" w:beforeAutospacing="0" w:after="0" w:afterAutospacing="0" w:line="276" w:lineRule="auto"/>
        <w:ind w:firstLine="720"/>
        <w:jc w:val="both"/>
      </w:pPr>
      <w:r w:rsidRPr="00915553">
        <w:t>1</w:t>
      </w:r>
      <w:r w:rsidR="00C91FC3" w:rsidRPr="00915553">
        <w:t>. Valsts līdzdalības vispārējo stratēģisko mērķu noteikšanas vadlīnij</w:t>
      </w:r>
      <w:r w:rsidR="00B05895">
        <w:t>ā</w:t>
      </w:r>
      <w:r w:rsidR="00C91FC3" w:rsidRPr="00915553">
        <w:t xml:space="preserve">s (turpmāk –vadlīnijas) ietverts izvērtēšanas un lēmumu pieņemšanas process attiecībā uz </w:t>
      </w:r>
      <w:r w:rsidR="00CC1C9F">
        <w:t>valsts (turpmāk – publiska persona)</w:t>
      </w:r>
      <w:r w:rsidR="00C91FC3" w:rsidRPr="00915553">
        <w:t xml:space="preserve"> līdzdalību kapitālsabiedrībās. </w:t>
      </w:r>
      <w:r w:rsidR="003B2B31">
        <w:t>A</w:t>
      </w:r>
      <w:r w:rsidR="003B2B31" w:rsidRPr="00DE1AA1">
        <w:t xml:space="preserve">ttiecībā uz atvasināto publisko personu kapitālsabiedrībām un publiski privātajām kapitālsabiedrībām </w:t>
      </w:r>
      <w:r w:rsidR="003B2B31">
        <w:t>vadlīnijām</w:t>
      </w:r>
      <w:r w:rsidR="003B2B31" w:rsidRPr="00DE1AA1">
        <w:t xml:space="preserve"> ir ieteikuma raksturs.</w:t>
      </w:r>
    </w:p>
    <w:p w:rsidR="00C91FC3" w:rsidRPr="00915553" w:rsidRDefault="00C91FC3" w:rsidP="00C91FC3">
      <w:pPr>
        <w:pStyle w:val="tv213"/>
        <w:spacing w:before="0" w:beforeAutospacing="0" w:after="0" w:afterAutospacing="0" w:line="293" w:lineRule="atLeast"/>
        <w:jc w:val="both"/>
      </w:pPr>
    </w:p>
    <w:p w:rsidR="00C91FC3" w:rsidRPr="00915553" w:rsidRDefault="00C91FC3" w:rsidP="00C91FC3">
      <w:pPr>
        <w:pStyle w:val="tv213"/>
        <w:spacing w:before="0" w:beforeAutospacing="0" w:after="0" w:afterAutospacing="0" w:line="293" w:lineRule="atLeast"/>
        <w:ind w:firstLine="720"/>
        <w:jc w:val="both"/>
      </w:pPr>
      <w:r w:rsidRPr="00915553">
        <w:t xml:space="preserve">2. Vadlīniju mērķis ir sniegt publiskām personām ieteikumus, kā noteikt vispārējos stratēģiskos mērķus kapitālsabiedrībām, kā arī pārvērtēt jau esošos izvirzītos </w:t>
      </w:r>
      <w:r w:rsidR="00E87BB1" w:rsidRPr="00915553">
        <w:t xml:space="preserve">vispārējos </w:t>
      </w:r>
      <w:r w:rsidRPr="00915553">
        <w:t>stratēģiskos mērķus. Vadlīnijas sniedz ieskatu publiskas personas līdzdalībai kapitālsabiedrībās, kā arī nosaka, kā pamatot publiskas personas līdzdalības nepieciešamību jau esošajās kapitālsabiedrībās vai dibināt jaunas kapitālsabiedrības.</w:t>
      </w:r>
    </w:p>
    <w:p w:rsidR="00C91FC3" w:rsidRPr="00915553" w:rsidRDefault="00C91FC3" w:rsidP="00C91FC3">
      <w:pPr>
        <w:pStyle w:val="tv213"/>
        <w:spacing w:before="0" w:beforeAutospacing="0" w:after="0" w:afterAutospacing="0" w:line="293" w:lineRule="atLeast"/>
        <w:ind w:firstLine="720"/>
        <w:jc w:val="both"/>
      </w:pPr>
    </w:p>
    <w:p w:rsidR="00C91FC3" w:rsidRPr="00915553" w:rsidRDefault="00C91FC3" w:rsidP="00C91FC3">
      <w:pPr>
        <w:pStyle w:val="tv213"/>
        <w:spacing w:before="0" w:beforeAutospacing="0" w:after="0" w:afterAutospacing="0" w:line="293" w:lineRule="atLeast"/>
        <w:ind w:firstLine="720"/>
        <w:jc w:val="both"/>
      </w:pPr>
      <w:r w:rsidRPr="00915553">
        <w:t xml:space="preserve">3. Kapitālsabiedrību dibināšanu un izaugsmi </w:t>
      </w:r>
      <w:r w:rsidR="00AF569D" w:rsidRPr="00915553">
        <w:t>pamatā</w:t>
      </w:r>
      <w:r w:rsidRPr="00915553">
        <w:t xml:space="preserve"> ietekmējuši vēsturiski </w:t>
      </w:r>
      <w:r w:rsidR="00AF569D" w:rsidRPr="00915553">
        <w:t>faktori</w:t>
      </w:r>
      <w:r w:rsidRPr="00915553">
        <w:t>, publiskas personas iesaistei komercdarbībā ir nepieciešams pamatojums, kas balstīts tiesību aktos un politikas plānošanas dokumentos.</w:t>
      </w:r>
    </w:p>
    <w:p w:rsidR="00C91FC3" w:rsidRPr="00915553" w:rsidRDefault="001E0EAA" w:rsidP="001E0EAA">
      <w:pPr>
        <w:tabs>
          <w:tab w:val="left" w:pos="1218"/>
        </w:tabs>
        <w:spacing w:after="0"/>
        <w:rPr>
          <w:rFonts w:ascii="Times New Roman" w:eastAsia="Times New Roman" w:hAnsi="Times New Roman"/>
          <w:b/>
          <w:bCs/>
          <w:kern w:val="36"/>
          <w:sz w:val="24"/>
          <w:szCs w:val="24"/>
          <w:lang w:val="lv-LV" w:eastAsia="lv-LV"/>
        </w:rPr>
      </w:pPr>
      <w:r w:rsidRPr="00915553">
        <w:rPr>
          <w:rFonts w:ascii="Times New Roman" w:eastAsia="Times New Roman" w:hAnsi="Times New Roman"/>
          <w:b/>
          <w:bCs/>
          <w:kern w:val="36"/>
          <w:sz w:val="24"/>
          <w:szCs w:val="24"/>
          <w:lang w:val="lv-LV" w:eastAsia="lv-LV"/>
        </w:rPr>
        <w:tab/>
      </w:r>
    </w:p>
    <w:p w:rsidR="00F22ADA" w:rsidRPr="00915553" w:rsidRDefault="00AF569D" w:rsidP="00AF569D">
      <w:pPr>
        <w:ind w:firstLine="720"/>
        <w:jc w:val="both"/>
        <w:rPr>
          <w:rFonts w:ascii="Times New Roman" w:eastAsia="Times New Roman" w:hAnsi="Times New Roman"/>
          <w:sz w:val="24"/>
          <w:szCs w:val="24"/>
          <w:lang w:val="lv-LV" w:eastAsia="lv-LV"/>
        </w:rPr>
      </w:pPr>
      <w:r w:rsidRPr="00915553">
        <w:rPr>
          <w:rFonts w:ascii="Times New Roman" w:eastAsia="Times New Roman" w:hAnsi="Times New Roman"/>
          <w:sz w:val="24"/>
          <w:szCs w:val="24"/>
          <w:lang w:val="lv-LV" w:eastAsia="lv-LV"/>
        </w:rPr>
        <w:t>4. </w:t>
      </w:r>
      <w:r w:rsidR="00F22ADA" w:rsidRPr="00915553">
        <w:rPr>
          <w:rFonts w:ascii="Times New Roman" w:eastAsia="Times New Roman" w:hAnsi="Times New Roman"/>
          <w:sz w:val="24"/>
          <w:szCs w:val="24"/>
          <w:lang w:val="lv-LV" w:eastAsia="lv-LV"/>
        </w:rPr>
        <w:t xml:space="preserve">Latvijas sabiedrība ir ieinteresēta efektīvā un paredzamā valsts un pašvaldību kapitālsabiedrību un tām piederošo kapitāla daļu pārvaldībā un attīstībā. Sabiedrībai ir jāgūst maksimāls labums no tai piederošajiem aktīviem un to izmantošanai jābūt saskanīgai ar valsts noteiktajiem mērķiem. </w:t>
      </w:r>
    </w:p>
    <w:p w:rsidR="00F22ADA" w:rsidRPr="00915553" w:rsidRDefault="00AF569D" w:rsidP="00AF569D">
      <w:pPr>
        <w:ind w:firstLine="720"/>
        <w:jc w:val="both"/>
        <w:rPr>
          <w:rFonts w:ascii="Times New Roman" w:eastAsia="Times New Roman" w:hAnsi="Times New Roman"/>
          <w:sz w:val="24"/>
          <w:szCs w:val="24"/>
          <w:lang w:val="lv-LV" w:eastAsia="lv-LV"/>
        </w:rPr>
      </w:pPr>
      <w:r w:rsidRPr="00915553">
        <w:rPr>
          <w:rFonts w:ascii="Times New Roman" w:eastAsia="Times New Roman" w:hAnsi="Times New Roman"/>
          <w:sz w:val="24"/>
          <w:szCs w:val="24"/>
          <w:lang w:val="lv-LV" w:eastAsia="lv-LV"/>
        </w:rPr>
        <w:t>5. </w:t>
      </w:r>
      <w:r w:rsidR="00F22ADA" w:rsidRPr="00915553">
        <w:rPr>
          <w:rFonts w:ascii="Times New Roman" w:eastAsia="Times New Roman" w:hAnsi="Times New Roman"/>
          <w:sz w:val="24"/>
          <w:szCs w:val="24"/>
          <w:lang w:val="lv-LV" w:eastAsia="lv-LV"/>
        </w:rPr>
        <w:t xml:space="preserve">Latvijas mērķis ir kļūt par pilntiesīgu Ekonomiskās sadarbības un attīstības organizācijas </w:t>
      </w:r>
      <w:r w:rsidR="00F22ADA" w:rsidRPr="00915553">
        <w:rPr>
          <w:rFonts w:ascii="Times New Roman" w:eastAsia="Times New Roman" w:hAnsi="Times New Roman"/>
          <w:b/>
          <w:bCs/>
          <w:sz w:val="24"/>
          <w:szCs w:val="24"/>
          <w:lang w:val="lv-LV" w:eastAsia="lv-LV"/>
        </w:rPr>
        <w:t>(</w:t>
      </w:r>
      <w:r w:rsidR="00F22ADA" w:rsidRPr="00915553">
        <w:rPr>
          <w:rFonts w:ascii="Times New Roman" w:eastAsia="Times New Roman" w:hAnsi="Times New Roman"/>
          <w:sz w:val="24"/>
          <w:szCs w:val="24"/>
          <w:lang w:val="lv-LV" w:eastAsia="lv-LV"/>
        </w:rPr>
        <w:t xml:space="preserve">ESAO) dalībvalsti, nodrošinot labu </w:t>
      </w:r>
      <w:r w:rsidR="00CC1C9F">
        <w:rPr>
          <w:rFonts w:ascii="Times New Roman" w:eastAsia="Times New Roman" w:hAnsi="Times New Roman"/>
          <w:sz w:val="24"/>
          <w:szCs w:val="24"/>
          <w:lang w:val="lv-LV" w:eastAsia="lv-LV"/>
        </w:rPr>
        <w:t xml:space="preserve">korporatīvo </w:t>
      </w:r>
      <w:r w:rsidR="00F22ADA" w:rsidRPr="00915553">
        <w:rPr>
          <w:rFonts w:ascii="Times New Roman" w:eastAsia="Times New Roman" w:hAnsi="Times New Roman"/>
          <w:sz w:val="24"/>
          <w:szCs w:val="24"/>
          <w:lang w:val="lv-LV" w:eastAsia="lv-LV"/>
        </w:rPr>
        <w:t xml:space="preserve">pārvaldību un sekmējot augstu Latvijas starptautisko konkurētspēju. </w:t>
      </w:r>
      <w:r w:rsidRPr="00915553">
        <w:rPr>
          <w:rFonts w:ascii="Times New Roman" w:eastAsia="Times New Roman" w:hAnsi="Times New Roman"/>
          <w:sz w:val="24"/>
          <w:szCs w:val="24"/>
          <w:lang w:val="lv-LV" w:eastAsia="lv-LV"/>
        </w:rPr>
        <w:t>S</w:t>
      </w:r>
      <w:r w:rsidR="00F22ADA" w:rsidRPr="00915553">
        <w:rPr>
          <w:rFonts w:ascii="Times New Roman" w:eastAsia="Times New Roman" w:hAnsi="Times New Roman"/>
          <w:sz w:val="24"/>
          <w:szCs w:val="24"/>
          <w:lang w:val="lv-LV" w:eastAsia="lv-LV"/>
        </w:rPr>
        <w:t xml:space="preserve">arunās ar ESAO par Latvijas pievienošanos organizācijai ir aktualizēts jautājums par publiskas personas līdzdalību kapitālsabiedrībās un korporatīvās pārvaldības labo praksi. ESAO uzver, ka valsts līdzdalībai kapitālsabiedrībās ir jābūt pamatotai, lai sabiedrība kopumā no tās gūtu iespējami lielāku labumu. </w:t>
      </w:r>
    </w:p>
    <w:p w:rsidR="00F22ADA" w:rsidRPr="00915553" w:rsidRDefault="003707E8" w:rsidP="00AF569D">
      <w:pPr>
        <w:ind w:firstLine="720"/>
        <w:jc w:val="both"/>
        <w:rPr>
          <w:rFonts w:ascii="Times New Roman" w:eastAsia="Times New Roman" w:hAnsi="Times New Roman"/>
          <w:sz w:val="24"/>
          <w:szCs w:val="24"/>
          <w:lang w:val="lv-LV" w:eastAsia="lv-LV"/>
        </w:rPr>
      </w:pPr>
      <w:r w:rsidRPr="00915553">
        <w:rPr>
          <w:rFonts w:ascii="Times New Roman" w:eastAsia="Times New Roman" w:hAnsi="Times New Roman"/>
          <w:sz w:val="24"/>
          <w:szCs w:val="24"/>
          <w:lang w:val="lv-LV" w:eastAsia="lv-LV"/>
        </w:rPr>
        <w:t>6</w:t>
      </w:r>
      <w:r w:rsidR="00AF569D" w:rsidRPr="00915553">
        <w:rPr>
          <w:rFonts w:ascii="Times New Roman" w:eastAsia="Times New Roman" w:hAnsi="Times New Roman"/>
          <w:sz w:val="24"/>
          <w:szCs w:val="24"/>
          <w:lang w:val="lv-LV" w:eastAsia="lv-LV"/>
        </w:rPr>
        <w:t>. </w:t>
      </w:r>
      <w:r w:rsidR="00F22ADA" w:rsidRPr="00915553">
        <w:rPr>
          <w:rFonts w:ascii="Times New Roman" w:eastAsia="Times New Roman" w:hAnsi="Times New Roman"/>
          <w:sz w:val="24"/>
          <w:szCs w:val="24"/>
          <w:lang w:val="lv-LV" w:eastAsia="lv-LV"/>
        </w:rPr>
        <w:t xml:space="preserve">Sabalansējot ilgtspējīgas attīstības stratēģiskās dimensijas, kas izpaužas kā līdzsvars starp ekonomiskajiem, sociālajiem un vides mērķiem, valsts (turpmāk </w:t>
      </w:r>
      <w:r w:rsidR="00F22ADA" w:rsidRPr="00915553">
        <w:rPr>
          <w:rFonts w:ascii="Times New Roman" w:hAnsi="Times New Roman"/>
          <w:lang w:val="lv-LV"/>
        </w:rPr>
        <w:t>–</w:t>
      </w:r>
      <w:r w:rsidR="00F22ADA" w:rsidRPr="00915553">
        <w:rPr>
          <w:rFonts w:ascii="Times New Roman" w:eastAsia="Times New Roman" w:hAnsi="Times New Roman"/>
          <w:sz w:val="24"/>
          <w:szCs w:val="24"/>
          <w:lang w:val="lv-LV" w:eastAsia="lv-LV"/>
        </w:rPr>
        <w:t xml:space="preserve"> publiska persona) īsteno atbildīgu </w:t>
      </w:r>
      <w:r w:rsidR="00AF569D" w:rsidRPr="00915553">
        <w:rPr>
          <w:rFonts w:ascii="Times New Roman" w:eastAsia="Times New Roman" w:hAnsi="Times New Roman"/>
          <w:sz w:val="24"/>
          <w:szCs w:val="24"/>
          <w:lang w:val="lv-LV" w:eastAsia="lv-LV"/>
        </w:rPr>
        <w:t>komercdarbīb</w:t>
      </w:r>
      <w:r w:rsidR="00F22ADA" w:rsidRPr="00915553">
        <w:rPr>
          <w:rFonts w:ascii="Times New Roman" w:eastAsia="Times New Roman" w:hAnsi="Times New Roman"/>
          <w:sz w:val="24"/>
          <w:szCs w:val="24"/>
          <w:lang w:val="lv-LV" w:eastAsia="lv-LV"/>
        </w:rPr>
        <w:t xml:space="preserve">u, kas atbilst sabiedrības pieprasījumam. </w:t>
      </w:r>
    </w:p>
    <w:p w:rsidR="00AF569D" w:rsidRPr="00915553" w:rsidRDefault="003707E8" w:rsidP="00AF569D">
      <w:pPr>
        <w:ind w:firstLine="720"/>
        <w:jc w:val="both"/>
        <w:rPr>
          <w:rFonts w:ascii="Times New Roman" w:eastAsia="Times New Roman" w:hAnsi="Times New Roman"/>
          <w:sz w:val="24"/>
          <w:szCs w:val="24"/>
          <w:lang w:val="lv-LV" w:eastAsia="lv-LV"/>
        </w:rPr>
      </w:pPr>
      <w:r w:rsidRPr="00915553">
        <w:rPr>
          <w:rFonts w:ascii="Times New Roman" w:eastAsia="Times New Roman" w:hAnsi="Times New Roman"/>
          <w:sz w:val="24"/>
          <w:szCs w:val="24"/>
          <w:lang w:val="lv-LV" w:eastAsia="lv-LV"/>
        </w:rPr>
        <w:t>7</w:t>
      </w:r>
      <w:r w:rsidR="00AF569D" w:rsidRPr="00915553">
        <w:rPr>
          <w:rFonts w:ascii="Times New Roman" w:eastAsia="Times New Roman" w:hAnsi="Times New Roman"/>
          <w:sz w:val="24"/>
          <w:szCs w:val="24"/>
          <w:lang w:val="lv-LV" w:eastAsia="lv-LV"/>
        </w:rPr>
        <w:t xml:space="preserve">. </w:t>
      </w:r>
      <w:r w:rsidR="00F22ADA" w:rsidRPr="00915553">
        <w:rPr>
          <w:rFonts w:ascii="Times New Roman" w:eastAsia="Times New Roman" w:hAnsi="Times New Roman"/>
          <w:sz w:val="24"/>
          <w:szCs w:val="24"/>
          <w:lang w:val="lv-LV" w:eastAsia="lv-LV"/>
        </w:rPr>
        <w:t xml:space="preserve">Vadlīnijas palīdz izvērtēt publiskas personas līdzdalību kapitālsabiedrībās un analizē faktorus, kas nosaka </w:t>
      </w:r>
      <w:r w:rsidR="00DA0D10">
        <w:rPr>
          <w:rFonts w:ascii="Times New Roman" w:eastAsia="Times New Roman" w:hAnsi="Times New Roman"/>
          <w:sz w:val="24"/>
          <w:szCs w:val="24"/>
          <w:lang w:val="lv-LV" w:eastAsia="lv-LV"/>
        </w:rPr>
        <w:t xml:space="preserve">turpmāku publiskas personas līdzdalības </w:t>
      </w:r>
      <w:r w:rsidR="00F22ADA" w:rsidRPr="00915553">
        <w:rPr>
          <w:rFonts w:ascii="Times New Roman" w:eastAsia="Times New Roman" w:hAnsi="Times New Roman"/>
          <w:sz w:val="24"/>
          <w:szCs w:val="24"/>
          <w:lang w:val="lv-LV" w:eastAsia="lv-LV"/>
        </w:rPr>
        <w:t>kapitālsabiedrīb</w:t>
      </w:r>
      <w:r w:rsidR="00DA0D10">
        <w:rPr>
          <w:rFonts w:ascii="Times New Roman" w:eastAsia="Times New Roman" w:hAnsi="Times New Roman"/>
          <w:sz w:val="24"/>
          <w:szCs w:val="24"/>
          <w:lang w:val="lv-LV" w:eastAsia="lv-LV"/>
        </w:rPr>
        <w:t>ā</w:t>
      </w:r>
      <w:r w:rsidR="00F22ADA" w:rsidRPr="00915553">
        <w:rPr>
          <w:rFonts w:ascii="Times New Roman" w:eastAsia="Times New Roman" w:hAnsi="Times New Roman"/>
          <w:sz w:val="24"/>
          <w:szCs w:val="24"/>
          <w:lang w:val="lv-LV" w:eastAsia="lv-LV"/>
        </w:rPr>
        <w:t xml:space="preserve"> nepieciešamību. </w:t>
      </w:r>
    </w:p>
    <w:p w:rsidR="00F22ADA" w:rsidRPr="00915553" w:rsidRDefault="003707E8" w:rsidP="00AF569D">
      <w:pPr>
        <w:ind w:firstLine="720"/>
        <w:jc w:val="both"/>
        <w:rPr>
          <w:rFonts w:ascii="Times New Roman" w:eastAsia="Times New Roman" w:hAnsi="Times New Roman"/>
          <w:sz w:val="24"/>
          <w:szCs w:val="24"/>
          <w:lang w:val="lv-LV" w:eastAsia="lv-LV"/>
        </w:rPr>
      </w:pPr>
      <w:r w:rsidRPr="00915553">
        <w:rPr>
          <w:rFonts w:ascii="Times New Roman" w:eastAsia="Times New Roman" w:hAnsi="Times New Roman"/>
          <w:sz w:val="24"/>
          <w:szCs w:val="24"/>
          <w:lang w:val="lv-LV" w:eastAsia="lv-LV"/>
        </w:rPr>
        <w:t>8</w:t>
      </w:r>
      <w:r w:rsidR="00AF569D" w:rsidRPr="00915553">
        <w:rPr>
          <w:rFonts w:ascii="Times New Roman" w:eastAsia="Times New Roman" w:hAnsi="Times New Roman"/>
          <w:sz w:val="24"/>
          <w:szCs w:val="24"/>
          <w:lang w:val="lv-LV" w:eastAsia="lv-LV"/>
        </w:rPr>
        <w:t xml:space="preserve">. </w:t>
      </w:r>
      <w:r w:rsidR="00F22ADA" w:rsidRPr="00915553">
        <w:rPr>
          <w:rFonts w:ascii="Times New Roman" w:eastAsia="Times New Roman" w:hAnsi="Times New Roman"/>
          <w:sz w:val="24"/>
          <w:szCs w:val="24"/>
          <w:lang w:val="lv-LV" w:eastAsia="lv-LV"/>
        </w:rPr>
        <w:t xml:space="preserve">Lai publiska persona varētu noteikt kapitālsabiedrībai atbilstošus </w:t>
      </w:r>
      <w:r w:rsidR="00E87BB1" w:rsidRPr="00E87BB1">
        <w:rPr>
          <w:rFonts w:ascii="Times New Roman" w:eastAsia="Times New Roman" w:hAnsi="Times New Roman"/>
          <w:sz w:val="24"/>
          <w:szCs w:val="24"/>
          <w:lang w:val="lv-LV" w:eastAsia="lv-LV"/>
        </w:rPr>
        <w:t xml:space="preserve">vispārējos </w:t>
      </w:r>
      <w:r w:rsidR="00F22ADA" w:rsidRPr="00915553">
        <w:rPr>
          <w:rFonts w:ascii="Times New Roman" w:eastAsia="Times New Roman" w:hAnsi="Times New Roman"/>
          <w:sz w:val="24"/>
          <w:szCs w:val="24"/>
          <w:lang w:val="lv-LV" w:eastAsia="lv-LV"/>
        </w:rPr>
        <w:t xml:space="preserve">stratēģiskos mērķus, tiek sniegti ieteikumi, kā arī </w:t>
      </w:r>
      <w:r w:rsidR="00A74402">
        <w:rPr>
          <w:rFonts w:ascii="Times New Roman" w:eastAsia="Times New Roman" w:hAnsi="Times New Roman"/>
          <w:sz w:val="24"/>
          <w:szCs w:val="24"/>
          <w:lang w:val="lv-LV" w:eastAsia="lv-LV"/>
        </w:rPr>
        <w:t xml:space="preserve">minēti </w:t>
      </w:r>
      <w:r w:rsidR="005C5FE9">
        <w:rPr>
          <w:rFonts w:ascii="Times New Roman" w:eastAsia="Times New Roman" w:hAnsi="Times New Roman"/>
          <w:sz w:val="24"/>
          <w:szCs w:val="24"/>
          <w:lang w:val="lv-LV" w:eastAsia="lv-LV"/>
        </w:rPr>
        <w:t>attiecīgi</w:t>
      </w:r>
      <w:r w:rsidR="00F22ADA" w:rsidRPr="00915553">
        <w:rPr>
          <w:rFonts w:ascii="Times New Roman" w:eastAsia="Times New Roman" w:hAnsi="Times New Roman"/>
          <w:sz w:val="24"/>
          <w:szCs w:val="24"/>
          <w:lang w:val="lv-LV" w:eastAsia="lv-LV"/>
        </w:rPr>
        <w:t xml:space="preserve"> piemēri.</w:t>
      </w:r>
      <w:r w:rsidR="00F22ADA" w:rsidRPr="00915553">
        <w:rPr>
          <w:rFonts w:ascii="Times New Roman" w:hAnsi="Times New Roman"/>
          <w:sz w:val="24"/>
          <w:szCs w:val="24"/>
          <w:lang w:val="lv-LV" w:eastAsia="lv-LV"/>
        </w:rPr>
        <w:t xml:space="preserve"> </w:t>
      </w:r>
    </w:p>
    <w:p w:rsidR="00F22ADA" w:rsidRPr="00915553" w:rsidRDefault="003707E8" w:rsidP="00AF569D">
      <w:pPr>
        <w:pStyle w:val="NormalWeb"/>
        <w:spacing w:line="276" w:lineRule="auto"/>
        <w:ind w:firstLine="720"/>
        <w:jc w:val="both"/>
      </w:pPr>
      <w:r w:rsidRPr="00915553">
        <w:t>9</w:t>
      </w:r>
      <w:r w:rsidR="00AF569D" w:rsidRPr="00915553">
        <w:t>. </w:t>
      </w:r>
      <w:r w:rsidR="00F22ADA" w:rsidRPr="00915553">
        <w:t xml:space="preserve">Sākot ar 2015. gada 1. jūniju, kapitālsabiedrību un valsts kapitāla daļu pārvaldības koordinācijas institūcijas uzdevumus pilda Pārresoru koordinācijas centrs, kas saskaņā ar </w:t>
      </w:r>
      <w:hyperlink r:id="rId8" w:tgtFrame="_blank" w:history="1">
        <w:r w:rsidR="00F22ADA" w:rsidRPr="00915553">
          <w:t>Publiskas personas kapitāla daļu un kapitālsabiedrību pārvaldības likuma</w:t>
        </w:r>
      </w:hyperlink>
      <w:r w:rsidR="00F22ADA" w:rsidRPr="00915553">
        <w:t xml:space="preserve"> 22. panta otrās daļas 2. punktu izstrādā kapitālsabiedrību un kapitāla daļu efektīvas pārvaldības vadlīnijas.</w:t>
      </w:r>
    </w:p>
    <w:p w:rsidR="007737D5" w:rsidRPr="00915553" w:rsidRDefault="003707E8" w:rsidP="00AF569D">
      <w:pPr>
        <w:pStyle w:val="tv213"/>
        <w:spacing w:before="0" w:beforeAutospacing="0" w:after="0" w:afterAutospacing="0" w:line="293" w:lineRule="atLeast"/>
        <w:ind w:firstLine="709"/>
        <w:jc w:val="both"/>
      </w:pPr>
      <w:r w:rsidRPr="00915553">
        <w:t>10</w:t>
      </w:r>
      <w:r w:rsidR="00AF569D" w:rsidRPr="00915553">
        <w:t>. </w:t>
      </w:r>
      <w:r w:rsidR="00F22ADA" w:rsidRPr="00915553">
        <w:t xml:space="preserve">Saskaņā ar Publiskas personas kapitāla daļu un kapitālsabiedrību pārvaldības likuma 1. panta </w:t>
      </w:r>
      <w:r w:rsidR="00CC1C9F">
        <w:t xml:space="preserve">pirmās daļas </w:t>
      </w:r>
      <w:r w:rsidR="00F22ADA" w:rsidRPr="00915553">
        <w:t xml:space="preserve">astoņpadsmito </w:t>
      </w:r>
      <w:r w:rsidR="00CC1C9F">
        <w:t>punktu</w:t>
      </w:r>
      <w:r w:rsidR="00F22ADA" w:rsidRPr="00915553">
        <w:t xml:space="preserve"> vispārējie stratēģiskie mērķi ir publiskas personas </w:t>
      </w:r>
      <w:r w:rsidR="00F22ADA" w:rsidRPr="00915553">
        <w:lastRenderedPageBreak/>
        <w:t xml:space="preserve">augstākās lēmējinstitūcijas (Ministru kabinets, pašvaldības dome vai atbilstoši likumam institūcija, kas regulē attiecīgās atvasinātās publiskās personas darbību) noteikti kapitālsabiedrības mērķi, kurus publiska persona vēlas sasniegt ar līdzdalību kapitālsabiedrībā un kuri izriet no tiesību aktiem un politikas plānošanas dokumentiem. </w:t>
      </w:r>
    </w:p>
    <w:p w:rsidR="007737D5" w:rsidRPr="00915553" w:rsidRDefault="007737D5" w:rsidP="00AF569D">
      <w:pPr>
        <w:pStyle w:val="tv213"/>
        <w:spacing w:before="0" w:beforeAutospacing="0" w:after="0" w:afterAutospacing="0" w:line="293" w:lineRule="atLeast"/>
        <w:ind w:firstLine="709"/>
        <w:jc w:val="both"/>
      </w:pPr>
    </w:p>
    <w:p w:rsidR="00F22ADA" w:rsidRPr="00915553" w:rsidRDefault="003707E8" w:rsidP="00AF569D">
      <w:pPr>
        <w:pStyle w:val="tv213"/>
        <w:spacing w:before="0" w:beforeAutospacing="0" w:after="0" w:afterAutospacing="0" w:line="293" w:lineRule="atLeast"/>
        <w:ind w:firstLine="709"/>
        <w:jc w:val="both"/>
      </w:pPr>
      <w:r w:rsidRPr="00915553">
        <w:t>11</w:t>
      </w:r>
      <w:r w:rsidR="007737D5" w:rsidRPr="00915553">
        <w:t>. </w:t>
      </w:r>
      <w:r w:rsidR="00F22ADA" w:rsidRPr="00915553">
        <w:t xml:space="preserve">Vadlīnijas izstrādātas, balstoties uz šādiem tiesību aktiem, attīstības plānošanas dokumentiem, kā arī nevalstisko organizāciju un starptautisko institūciju labās prakses ieteikumiem: </w:t>
      </w:r>
    </w:p>
    <w:p w:rsidR="007D65DB" w:rsidRPr="007D65DB" w:rsidRDefault="007D65DB" w:rsidP="007D65DB">
      <w:pPr>
        <w:widowControl/>
        <w:tabs>
          <w:tab w:val="left" w:pos="426"/>
        </w:tabs>
        <w:spacing w:after="0" w:line="293" w:lineRule="atLeast"/>
        <w:ind w:firstLine="720"/>
        <w:jc w:val="both"/>
        <w:rPr>
          <w:rFonts w:ascii="Times New Roman" w:eastAsia="Times New Roman" w:hAnsi="Times New Roman"/>
          <w:sz w:val="24"/>
          <w:szCs w:val="24"/>
          <w:lang w:val="lv-LV" w:eastAsia="lv-LV"/>
        </w:rPr>
      </w:pPr>
      <w:r w:rsidRPr="00915553">
        <w:rPr>
          <w:rFonts w:ascii="Times New Roman" w:eastAsia="Times New Roman" w:hAnsi="Times New Roman"/>
          <w:sz w:val="24"/>
          <w:szCs w:val="24"/>
          <w:lang w:val="lv-LV" w:eastAsia="lv-LV"/>
        </w:rPr>
        <w:t>11.1. </w:t>
      </w:r>
      <w:r w:rsidRPr="007D65DB">
        <w:rPr>
          <w:rFonts w:ascii="Times New Roman" w:eastAsia="Times New Roman" w:hAnsi="Times New Roman"/>
          <w:sz w:val="24"/>
          <w:szCs w:val="24"/>
          <w:lang w:val="lv-LV" w:eastAsia="lv-LV"/>
        </w:rPr>
        <w:t>Latvijas ilgtspējīgas attīstības stratēģija līdz 2030. gadam (Latvija2030), Saeimas 2010.gada 10.jūnija paziņojums par Latvijas ilgtspējīgas attīstības stratēģijas līdz 2030.gadam apstiprināšanu;</w:t>
      </w:r>
    </w:p>
    <w:p w:rsidR="007D65DB" w:rsidRPr="007D65DB" w:rsidRDefault="007D65DB" w:rsidP="007D65DB">
      <w:pPr>
        <w:widowControl/>
        <w:tabs>
          <w:tab w:val="left" w:pos="426"/>
        </w:tabs>
        <w:spacing w:after="0" w:line="293" w:lineRule="atLeast"/>
        <w:ind w:firstLine="720"/>
        <w:jc w:val="both"/>
        <w:rPr>
          <w:rFonts w:ascii="Times New Roman" w:eastAsia="Times New Roman" w:hAnsi="Times New Roman"/>
          <w:sz w:val="24"/>
          <w:szCs w:val="24"/>
          <w:lang w:val="lv-LV" w:eastAsia="lv-LV"/>
        </w:rPr>
      </w:pPr>
      <w:r w:rsidRPr="00915553">
        <w:rPr>
          <w:rFonts w:ascii="Times New Roman" w:eastAsia="Times New Roman" w:hAnsi="Times New Roman"/>
          <w:sz w:val="24"/>
          <w:szCs w:val="24"/>
          <w:lang w:val="lv-LV" w:eastAsia="lv-LV"/>
        </w:rPr>
        <w:t>11.2. </w:t>
      </w:r>
      <w:hyperlink r:id="rId9" w:tgtFrame="_blank" w:history="1">
        <w:r w:rsidRPr="007D65DB">
          <w:rPr>
            <w:rFonts w:ascii="Times New Roman" w:eastAsia="Times New Roman" w:hAnsi="Times New Roman"/>
            <w:sz w:val="24"/>
            <w:szCs w:val="24"/>
            <w:lang w:val="lv-LV" w:eastAsia="lv-LV"/>
          </w:rPr>
          <w:t>Latvijas Nacionālais attīstības plāns 2014.–2020. gadam</w:t>
        </w:r>
      </w:hyperlink>
      <w:r w:rsidRPr="007D65DB">
        <w:rPr>
          <w:rFonts w:ascii="Times New Roman" w:eastAsia="Times New Roman" w:hAnsi="Times New Roman"/>
          <w:sz w:val="24"/>
          <w:szCs w:val="24"/>
          <w:lang w:val="lv-LV" w:eastAsia="lv-LV"/>
        </w:rPr>
        <w:t> (NAP2020), Saeimas 2012.gada 20.decembra paziņojums par Latvijas Nacionālo attīstības plānu 2014.-2020.gadam;</w:t>
      </w:r>
    </w:p>
    <w:p w:rsidR="007D65DB" w:rsidRPr="007D65DB" w:rsidRDefault="007D65DB" w:rsidP="007D65DB">
      <w:pPr>
        <w:widowControl/>
        <w:tabs>
          <w:tab w:val="left" w:pos="426"/>
        </w:tabs>
        <w:spacing w:after="0" w:line="293" w:lineRule="atLeast"/>
        <w:ind w:firstLine="720"/>
        <w:jc w:val="both"/>
        <w:rPr>
          <w:rFonts w:ascii="Times New Roman" w:eastAsia="Times New Roman" w:hAnsi="Times New Roman"/>
          <w:sz w:val="24"/>
          <w:szCs w:val="24"/>
          <w:lang w:val="lv-LV" w:eastAsia="lv-LV"/>
        </w:rPr>
      </w:pPr>
      <w:r w:rsidRPr="00915553">
        <w:rPr>
          <w:rFonts w:ascii="Times New Roman" w:eastAsia="Times New Roman" w:hAnsi="Times New Roman"/>
          <w:sz w:val="24"/>
          <w:szCs w:val="24"/>
          <w:lang w:val="lv-LV" w:eastAsia="lv-LV"/>
        </w:rPr>
        <w:t>11.3. </w:t>
      </w:r>
      <w:r w:rsidRPr="007D65DB">
        <w:rPr>
          <w:rFonts w:ascii="Times New Roman" w:eastAsia="Times New Roman" w:hAnsi="Times New Roman"/>
          <w:sz w:val="24"/>
          <w:szCs w:val="24"/>
          <w:lang w:val="lv-LV" w:eastAsia="lv-LV"/>
        </w:rPr>
        <w:t>Publiskas personas kapitāla daļu un kapitālsabiedrību pārvaldības likums;</w:t>
      </w:r>
    </w:p>
    <w:p w:rsidR="007D65DB" w:rsidRPr="007D65DB" w:rsidRDefault="007D65DB" w:rsidP="007D65DB">
      <w:pPr>
        <w:widowControl/>
        <w:tabs>
          <w:tab w:val="left" w:pos="426"/>
        </w:tabs>
        <w:spacing w:after="0" w:line="293" w:lineRule="atLeast"/>
        <w:ind w:firstLine="720"/>
        <w:jc w:val="both"/>
        <w:rPr>
          <w:rFonts w:ascii="Times New Roman" w:eastAsia="Times New Roman" w:hAnsi="Times New Roman"/>
          <w:sz w:val="24"/>
          <w:szCs w:val="24"/>
          <w:lang w:val="lv-LV" w:eastAsia="lv-LV"/>
        </w:rPr>
      </w:pPr>
      <w:r w:rsidRPr="00915553">
        <w:rPr>
          <w:rFonts w:ascii="Times New Roman" w:eastAsia="Times New Roman" w:hAnsi="Times New Roman"/>
          <w:sz w:val="24"/>
          <w:szCs w:val="24"/>
          <w:lang w:val="lv-LV" w:eastAsia="lv-LV"/>
        </w:rPr>
        <w:t>11.4. </w:t>
      </w:r>
      <w:r w:rsidRPr="007D65DB">
        <w:rPr>
          <w:rFonts w:ascii="Times New Roman" w:eastAsia="Times New Roman" w:hAnsi="Times New Roman"/>
          <w:sz w:val="24"/>
          <w:szCs w:val="24"/>
          <w:lang w:val="lv-LV" w:eastAsia="lv-LV"/>
        </w:rPr>
        <w:t xml:space="preserve">Valsts kapitāla daļu pārvaldības koncepcija (2012), Ministru kabineta 2012.gada 4.jūnija rīkojums Nr.246 "Par Valsts kapitāla daļu pārvaldības koncepciju"; </w:t>
      </w:r>
    </w:p>
    <w:p w:rsidR="007D65DB" w:rsidRPr="007D65DB" w:rsidRDefault="007D65DB" w:rsidP="007D65DB">
      <w:pPr>
        <w:widowControl/>
        <w:tabs>
          <w:tab w:val="left" w:pos="426"/>
        </w:tabs>
        <w:spacing w:after="0" w:line="293" w:lineRule="atLeast"/>
        <w:ind w:firstLine="720"/>
        <w:jc w:val="both"/>
        <w:rPr>
          <w:rFonts w:ascii="Times New Roman" w:eastAsia="Times New Roman" w:hAnsi="Times New Roman"/>
          <w:sz w:val="24"/>
          <w:szCs w:val="24"/>
          <w:lang w:val="lv-LV" w:eastAsia="lv-LV"/>
        </w:rPr>
      </w:pPr>
      <w:r w:rsidRPr="00915553">
        <w:rPr>
          <w:rFonts w:ascii="Times New Roman" w:eastAsia="Times New Roman" w:hAnsi="Times New Roman"/>
          <w:sz w:val="24"/>
          <w:szCs w:val="24"/>
          <w:lang w:val="lv-LV" w:eastAsia="lv-LV"/>
        </w:rPr>
        <w:t>11.5. </w:t>
      </w:r>
      <w:r w:rsidRPr="007D65DB">
        <w:rPr>
          <w:rFonts w:ascii="Times New Roman" w:eastAsia="Times New Roman" w:hAnsi="Times New Roman"/>
          <w:sz w:val="24"/>
          <w:szCs w:val="24"/>
          <w:lang w:val="lv-LV" w:eastAsia="lv-LV"/>
        </w:rPr>
        <w:t>Baltijas Korporatīvās pārvaldības institūta vadlīnijas valsts uzņēmumu pārvaldībai (2010);</w:t>
      </w:r>
    </w:p>
    <w:p w:rsidR="007D65DB" w:rsidRPr="007D65DB" w:rsidRDefault="007D65DB" w:rsidP="007D65DB">
      <w:pPr>
        <w:widowControl/>
        <w:tabs>
          <w:tab w:val="left" w:pos="426"/>
        </w:tabs>
        <w:spacing w:after="0" w:line="293" w:lineRule="atLeast"/>
        <w:ind w:firstLine="720"/>
        <w:jc w:val="both"/>
        <w:rPr>
          <w:rFonts w:ascii="Times New Roman" w:eastAsia="Times New Roman" w:hAnsi="Times New Roman"/>
          <w:sz w:val="24"/>
          <w:szCs w:val="24"/>
          <w:lang w:val="lv-LV" w:eastAsia="lv-LV"/>
        </w:rPr>
      </w:pPr>
      <w:r w:rsidRPr="00915553">
        <w:rPr>
          <w:rFonts w:ascii="Times New Roman" w:eastAsia="Times New Roman" w:hAnsi="Times New Roman"/>
          <w:sz w:val="24"/>
          <w:szCs w:val="24"/>
          <w:lang w:val="lv-LV" w:eastAsia="lv-LV"/>
        </w:rPr>
        <w:t>11.6. </w:t>
      </w:r>
      <w:r w:rsidRPr="007D65DB">
        <w:rPr>
          <w:rFonts w:ascii="Times New Roman" w:eastAsia="Times New Roman" w:hAnsi="Times New Roman"/>
          <w:sz w:val="24"/>
          <w:szCs w:val="24"/>
          <w:lang w:val="lv-LV" w:eastAsia="lv-LV"/>
        </w:rPr>
        <w:t xml:space="preserve">ESAO vadlīnijas valsts kapitālsabiedrību pārvaldībai (2015). </w:t>
      </w:r>
    </w:p>
    <w:p w:rsidR="00F22ADA" w:rsidRPr="00915553" w:rsidRDefault="00F22ADA" w:rsidP="007737D5">
      <w:pPr>
        <w:pStyle w:val="tv213"/>
        <w:tabs>
          <w:tab w:val="left" w:pos="426"/>
        </w:tabs>
        <w:spacing w:before="0" w:beforeAutospacing="0" w:after="0" w:afterAutospacing="0" w:line="293" w:lineRule="atLeast"/>
        <w:ind w:left="426"/>
        <w:jc w:val="both"/>
      </w:pPr>
    </w:p>
    <w:p w:rsidR="00F22ADA" w:rsidRPr="00915553" w:rsidRDefault="003707E8" w:rsidP="007737D5">
      <w:pPr>
        <w:pStyle w:val="tv213"/>
        <w:spacing w:before="0" w:beforeAutospacing="0" w:after="0" w:afterAutospacing="0" w:line="293" w:lineRule="atLeast"/>
        <w:ind w:firstLine="709"/>
        <w:jc w:val="both"/>
        <w:rPr>
          <w:color w:val="414142"/>
        </w:rPr>
      </w:pPr>
      <w:r w:rsidRPr="00915553">
        <w:t>12</w:t>
      </w:r>
      <w:r w:rsidR="007737D5" w:rsidRPr="00915553">
        <w:t>. </w:t>
      </w:r>
      <w:r w:rsidR="00F22ADA" w:rsidRPr="00915553">
        <w:t>Publiskas personas līdzdalību kapitālsabiedrībās regulē Valsts pārvaldes iekārtas likuma 88. pants. Ne retāk kā reizi piecos gados izvērtējot valsts kapitālsabiedrības pastāvēšanas pamatojumu</w:t>
      </w:r>
      <w:r w:rsidR="000E182B">
        <w:t xml:space="preserve"> (</w:t>
      </w:r>
      <w:r w:rsidR="000E182B" w:rsidRPr="000E182B">
        <w:t>izņemot “Publiskas personas kapitāla daļu un kapitālsabiedrību pārvaldības likuma” 7.panta 1.daļā noteiktos gadījumus</w:t>
      </w:r>
      <w:r w:rsidR="000E182B">
        <w:t>)</w:t>
      </w:r>
      <w:r w:rsidR="00F22ADA" w:rsidRPr="00915553">
        <w:t xml:space="preserve"> un secinot, ka tās darbība nav saistīta ar valstij nozīmīgu </w:t>
      </w:r>
      <w:r w:rsidR="00E87BB1" w:rsidRPr="00915553">
        <w:t>visp</w:t>
      </w:r>
      <w:r w:rsidR="00E87BB1">
        <w:t>ārējo</w:t>
      </w:r>
      <w:r w:rsidR="00E87BB1" w:rsidRPr="00915553">
        <w:t xml:space="preserve"> </w:t>
      </w:r>
      <w:r w:rsidR="00F22ADA" w:rsidRPr="00915553">
        <w:t>stratēģisku mērķu sasniegšanu un nepastāv Valsts pārvaldes iekārtas likuma 88. pantā minētie priekšnosacījumi līdzdalībai kapitālsabiedrībā, Ministru kabinets ir tiesīgs pieņemt lēmumu par valsts līdzdalības izbeigšanu kapitālsabiedrībā.</w:t>
      </w:r>
    </w:p>
    <w:p w:rsidR="00F22ADA" w:rsidRPr="00915553" w:rsidRDefault="00F22ADA" w:rsidP="007737D5">
      <w:pPr>
        <w:pStyle w:val="tv213"/>
        <w:spacing w:before="0" w:beforeAutospacing="0" w:after="0" w:afterAutospacing="0" w:line="293" w:lineRule="atLeast"/>
        <w:ind w:firstLine="709"/>
        <w:jc w:val="both"/>
      </w:pPr>
    </w:p>
    <w:p w:rsidR="00F22ADA" w:rsidRPr="00915553" w:rsidRDefault="003707E8" w:rsidP="007737D5">
      <w:pPr>
        <w:pStyle w:val="tv213"/>
        <w:spacing w:before="0" w:beforeAutospacing="0" w:after="0" w:afterAutospacing="0" w:line="293" w:lineRule="atLeast"/>
        <w:ind w:firstLine="709"/>
        <w:jc w:val="both"/>
      </w:pPr>
      <w:r w:rsidRPr="00915553">
        <w:t>13</w:t>
      </w:r>
      <w:r w:rsidR="007737D5" w:rsidRPr="00915553">
        <w:t>. </w:t>
      </w:r>
      <w:r w:rsidR="00F22ADA" w:rsidRPr="00915553">
        <w:t xml:space="preserve">Vispārējo stratēģisko mērķu izstrādes vadlīnijas ir vienas no publiskas personas kapitālsabiedrību (turpmāk – kapitālsabiedrības) un kapitāla daļu efektīvas pārvaldības vadlīnijām. </w:t>
      </w:r>
    </w:p>
    <w:p w:rsidR="00F22ADA" w:rsidRPr="00915553" w:rsidRDefault="00F22ADA" w:rsidP="00F22ADA">
      <w:pPr>
        <w:pStyle w:val="tv213"/>
        <w:spacing w:before="0" w:beforeAutospacing="0" w:after="0" w:afterAutospacing="0" w:line="293" w:lineRule="atLeast"/>
        <w:jc w:val="both"/>
      </w:pPr>
    </w:p>
    <w:p w:rsidR="0086686C" w:rsidRPr="00915553" w:rsidRDefault="0086686C" w:rsidP="00F22ADA">
      <w:pPr>
        <w:pStyle w:val="tv213"/>
        <w:spacing w:before="0" w:beforeAutospacing="0" w:after="0" w:afterAutospacing="0" w:line="293" w:lineRule="atLeast"/>
        <w:jc w:val="both"/>
      </w:pPr>
    </w:p>
    <w:p w:rsidR="00F22ADA" w:rsidRPr="00915553" w:rsidRDefault="0086686C" w:rsidP="0086686C">
      <w:pPr>
        <w:jc w:val="center"/>
        <w:rPr>
          <w:rFonts w:ascii="Times New Roman" w:hAnsi="Times New Roman"/>
          <w:b/>
          <w:sz w:val="24"/>
          <w:szCs w:val="24"/>
          <w:lang w:val="lv-LV"/>
        </w:rPr>
      </w:pPr>
      <w:bookmarkStart w:id="0" w:name="_Toc436647213"/>
      <w:r w:rsidRPr="00915553">
        <w:rPr>
          <w:rFonts w:ascii="Times New Roman" w:hAnsi="Times New Roman"/>
          <w:b/>
          <w:sz w:val="24"/>
          <w:szCs w:val="24"/>
          <w:lang w:val="lv-LV"/>
        </w:rPr>
        <w:t>II</w:t>
      </w:r>
      <w:r w:rsidR="00F22ADA" w:rsidRPr="00915553">
        <w:rPr>
          <w:rFonts w:ascii="Times New Roman" w:hAnsi="Times New Roman"/>
          <w:b/>
          <w:sz w:val="24"/>
          <w:szCs w:val="24"/>
          <w:lang w:val="lv-LV"/>
        </w:rPr>
        <w:t xml:space="preserve">. Publiskas personas līdzdalība </w:t>
      </w:r>
      <w:r w:rsidR="00AF569D" w:rsidRPr="00915553">
        <w:rPr>
          <w:rFonts w:ascii="Times New Roman" w:hAnsi="Times New Roman"/>
          <w:b/>
          <w:sz w:val="24"/>
          <w:szCs w:val="24"/>
          <w:lang w:val="lv-LV"/>
        </w:rPr>
        <w:t>komercdarbīb</w:t>
      </w:r>
      <w:r w:rsidR="00F22ADA" w:rsidRPr="00915553">
        <w:rPr>
          <w:rFonts w:ascii="Times New Roman" w:hAnsi="Times New Roman"/>
          <w:b/>
          <w:sz w:val="24"/>
          <w:szCs w:val="24"/>
          <w:lang w:val="lv-LV"/>
        </w:rPr>
        <w:t>ā un tās loma valsts attīstībā</w:t>
      </w:r>
      <w:bookmarkEnd w:id="0"/>
    </w:p>
    <w:p w:rsidR="00F22ADA" w:rsidRPr="00915553" w:rsidRDefault="003707E8" w:rsidP="0086686C">
      <w:pPr>
        <w:ind w:firstLine="709"/>
        <w:jc w:val="both"/>
        <w:rPr>
          <w:rFonts w:ascii="Times New Roman" w:hAnsi="Times New Roman"/>
          <w:sz w:val="24"/>
          <w:szCs w:val="24"/>
          <w:lang w:val="lv-LV"/>
        </w:rPr>
      </w:pPr>
      <w:r w:rsidRPr="00915553">
        <w:rPr>
          <w:rFonts w:ascii="Times New Roman" w:hAnsi="Times New Roman"/>
          <w:sz w:val="24"/>
          <w:szCs w:val="24"/>
          <w:lang w:val="lv-LV"/>
        </w:rPr>
        <w:t>14</w:t>
      </w:r>
      <w:r w:rsidR="0086686C" w:rsidRPr="00915553">
        <w:rPr>
          <w:rFonts w:ascii="Times New Roman" w:hAnsi="Times New Roman"/>
          <w:sz w:val="24"/>
          <w:szCs w:val="24"/>
          <w:lang w:val="lv-LV"/>
        </w:rPr>
        <w:t>. </w:t>
      </w:r>
      <w:r w:rsidR="00F22ADA" w:rsidRPr="00915553">
        <w:rPr>
          <w:rFonts w:ascii="Times New Roman" w:hAnsi="Times New Roman"/>
          <w:sz w:val="24"/>
          <w:szCs w:val="24"/>
          <w:lang w:val="lv-LV"/>
        </w:rPr>
        <w:t xml:space="preserve">Publisku personu līdzdalībai </w:t>
      </w:r>
      <w:r w:rsidR="003B2B31">
        <w:rPr>
          <w:rFonts w:ascii="Times New Roman" w:hAnsi="Times New Roman"/>
          <w:sz w:val="24"/>
          <w:szCs w:val="24"/>
          <w:lang w:val="lv-LV"/>
        </w:rPr>
        <w:t>kapitālsabiedrībās</w:t>
      </w:r>
      <w:r w:rsidR="00F22ADA" w:rsidRPr="00915553">
        <w:rPr>
          <w:rFonts w:ascii="Times New Roman" w:hAnsi="Times New Roman"/>
          <w:sz w:val="24"/>
          <w:szCs w:val="24"/>
          <w:lang w:val="lv-LV"/>
        </w:rPr>
        <w:t xml:space="preserve"> ir īpaša loma, sekmējot valsts attīstību un stiprinot kopējo ekonomiku. Kapitālsabiedrībām jānodrošina ne tikai augstas kvalitātes un konkurētspējīgu preču pārdošana vai pakalpojumu sniegšana, bet arī vispārēja ekonomikas stiprināšana un sabiedrības izaugsme. </w:t>
      </w:r>
    </w:p>
    <w:p w:rsidR="00F22ADA" w:rsidRPr="00915553" w:rsidRDefault="003707E8" w:rsidP="0086686C">
      <w:pPr>
        <w:pStyle w:val="ListParagraph"/>
        <w:ind w:left="0" w:firstLine="709"/>
        <w:jc w:val="both"/>
        <w:rPr>
          <w:rFonts w:ascii="Times New Roman" w:hAnsi="Times New Roman"/>
          <w:sz w:val="24"/>
          <w:szCs w:val="24"/>
        </w:rPr>
      </w:pPr>
      <w:r w:rsidRPr="00915553">
        <w:rPr>
          <w:rFonts w:ascii="Times New Roman" w:hAnsi="Times New Roman"/>
          <w:sz w:val="24"/>
          <w:szCs w:val="24"/>
        </w:rPr>
        <w:t>15</w:t>
      </w:r>
      <w:r w:rsidR="0086686C" w:rsidRPr="00915553">
        <w:rPr>
          <w:rFonts w:ascii="Times New Roman" w:hAnsi="Times New Roman"/>
          <w:sz w:val="24"/>
          <w:szCs w:val="24"/>
        </w:rPr>
        <w:t>. </w:t>
      </w:r>
      <w:r w:rsidR="00F22ADA" w:rsidRPr="00915553">
        <w:rPr>
          <w:rFonts w:ascii="Times New Roman" w:hAnsi="Times New Roman"/>
          <w:sz w:val="24"/>
          <w:szCs w:val="24"/>
        </w:rPr>
        <w:t xml:space="preserve">Vispārējiem stratēģiskiem mērķiem kapitālsabiedrībās </w:t>
      </w:r>
      <w:r w:rsidR="000E182B">
        <w:rPr>
          <w:rFonts w:ascii="Times New Roman" w:hAnsi="Times New Roman"/>
          <w:sz w:val="24"/>
          <w:szCs w:val="24"/>
        </w:rPr>
        <w:t xml:space="preserve">pamatā </w:t>
      </w:r>
      <w:r w:rsidR="00CC1C9F">
        <w:rPr>
          <w:rFonts w:ascii="Times New Roman" w:hAnsi="Times New Roman"/>
          <w:sz w:val="24"/>
          <w:szCs w:val="24"/>
        </w:rPr>
        <w:t>jāatbilst</w:t>
      </w:r>
      <w:r w:rsidR="00F22ADA" w:rsidRPr="00915553">
        <w:rPr>
          <w:rFonts w:ascii="Times New Roman" w:hAnsi="Times New Roman"/>
          <w:sz w:val="24"/>
          <w:szCs w:val="24"/>
        </w:rPr>
        <w:t xml:space="preserve"> ESAO vadlīniju pamatojum</w:t>
      </w:r>
      <w:r w:rsidR="00CC1C9F">
        <w:rPr>
          <w:rFonts w:ascii="Times New Roman" w:hAnsi="Times New Roman"/>
          <w:sz w:val="24"/>
          <w:szCs w:val="24"/>
        </w:rPr>
        <w:t>am</w:t>
      </w:r>
      <w:r w:rsidR="0086686C" w:rsidRPr="00915553">
        <w:rPr>
          <w:rFonts w:ascii="Times New Roman" w:hAnsi="Times New Roman"/>
          <w:sz w:val="24"/>
          <w:szCs w:val="24"/>
        </w:rPr>
        <w:t xml:space="preserve"> (atbilstība ESAO vadlīnijām)</w:t>
      </w:r>
      <w:r w:rsidR="00F22ADA" w:rsidRPr="00915553">
        <w:rPr>
          <w:rFonts w:ascii="Times New Roman" w:hAnsi="Times New Roman"/>
          <w:sz w:val="24"/>
          <w:szCs w:val="24"/>
        </w:rPr>
        <w:t>, ka valsts augstākais mērķis, esot dalībniekam kapitālsabiedrībā, ir sniegt maksimālu labumu sabiedrībai, nodrošinot efektīvu resursu sadali</w:t>
      </w:r>
      <w:r w:rsidR="00CC1C9F">
        <w:rPr>
          <w:rFonts w:ascii="Times New Roman" w:hAnsi="Times New Roman"/>
          <w:sz w:val="24"/>
          <w:szCs w:val="24"/>
        </w:rPr>
        <w:t xml:space="preserve"> tajā tirgus segmentā</w:t>
      </w:r>
      <w:r w:rsidR="00F22ADA" w:rsidRPr="00915553">
        <w:rPr>
          <w:rFonts w:ascii="Times New Roman" w:hAnsi="Times New Roman"/>
          <w:sz w:val="24"/>
          <w:szCs w:val="24"/>
        </w:rPr>
        <w:t xml:space="preserve">, kur to nevar vai nespēj veikt privātais sektors. </w:t>
      </w:r>
    </w:p>
    <w:p w:rsidR="0086686C" w:rsidRPr="00915553" w:rsidRDefault="0086686C" w:rsidP="0086686C">
      <w:pPr>
        <w:pStyle w:val="ListParagraph"/>
        <w:ind w:left="0" w:firstLine="709"/>
        <w:jc w:val="both"/>
        <w:rPr>
          <w:rFonts w:ascii="Times New Roman" w:hAnsi="Times New Roman"/>
          <w:sz w:val="24"/>
          <w:szCs w:val="24"/>
        </w:rPr>
      </w:pPr>
    </w:p>
    <w:p w:rsidR="0086686C" w:rsidRPr="00915553" w:rsidRDefault="003707E8" w:rsidP="0086686C">
      <w:pPr>
        <w:pStyle w:val="ListParagraph"/>
        <w:ind w:left="0" w:firstLine="709"/>
        <w:jc w:val="both"/>
        <w:rPr>
          <w:rFonts w:ascii="Times New Roman" w:hAnsi="Times New Roman"/>
          <w:sz w:val="24"/>
          <w:szCs w:val="24"/>
        </w:rPr>
      </w:pPr>
      <w:r w:rsidRPr="00915553">
        <w:rPr>
          <w:rFonts w:ascii="Times New Roman" w:hAnsi="Times New Roman"/>
          <w:sz w:val="24"/>
          <w:szCs w:val="24"/>
        </w:rPr>
        <w:t>16</w:t>
      </w:r>
      <w:r w:rsidR="0086686C" w:rsidRPr="00915553">
        <w:rPr>
          <w:rFonts w:ascii="Times New Roman" w:hAnsi="Times New Roman"/>
          <w:sz w:val="24"/>
          <w:szCs w:val="24"/>
        </w:rPr>
        <w:t>. </w:t>
      </w:r>
      <w:r w:rsidR="00F22ADA" w:rsidRPr="00915553">
        <w:rPr>
          <w:rFonts w:ascii="Times New Roman" w:hAnsi="Times New Roman"/>
          <w:sz w:val="24"/>
          <w:szCs w:val="24"/>
        </w:rPr>
        <w:t>Nosakot vispārējos stratēģiskos mērķus kapitālsabiedrībās, jāņem vērā valsts izvirzītie mērķi un prioritātes LV2030</w:t>
      </w:r>
      <w:r w:rsidR="0086686C" w:rsidRPr="00915553">
        <w:rPr>
          <w:rFonts w:ascii="Times New Roman" w:hAnsi="Times New Roman"/>
          <w:sz w:val="24"/>
          <w:szCs w:val="24"/>
        </w:rPr>
        <w:t xml:space="preserve"> (atbilstība Latvijas ilgtermiņa attīstības stratēģijai)</w:t>
      </w:r>
      <w:r w:rsidR="00F22ADA" w:rsidRPr="00915553">
        <w:rPr>
          <w:rFonts w:ascii="Times New Roman" w:hAnsi="Times New Roman"/>
          <w:sz w:val="24"/>
          <w:szCs w:val="24"/>
        </w:rPr>
        <w:t>, kurā noteiktie pamatmērķi ietver</w:t>
      </w:r>
      <w:r w:rsidR="0086686C" w:rsidRPr="00915553">
        <w:rPr>
          <w:rFonts w:ascii="Times New Roman" w:hAnsi="Times New Roman"/>
          <w:sz w:val="24"/>
          <w:szCs w:val="24"/>
        </w:rPr>
        <w:t>:</w:t>
      </w:r>
    </w:p>
    <w:p w:rsidR="0086686C" w:rsidRPr="00915553" w:rsidRDefault="003707E8" w:rsidP="0086686C">
      <w:pPr>
        <w:pStyle w:val="ListParagraph"/>
        <w:ind w:left="0" w:firstLine="709"/>
        <w:jc w:val="both"/>
        <w:rPr>
          <w:rFonts w:ascii="Times New Roman" w:hAnsi="Times New Roman"/>
          <w:sz w:val="24"/>
          <w:szCs w:val="24"/>
        </w:rPr>
      </w:pPr>
      <w:r w:rsidRPr="00915553">
        <w:rPr>
          <w:rFonts w:ascii="Times New Roman" w:hAnsi="Times New Roman"/>
          <w:sz w:val="24"/>
          <w:szCs w:val="24"/>
        </w:rPr>
        <w:lastRenderedPageBreak/>
        <w:t>16</w:t>
      </w:r>
      <w:r w:rsidR="0086686C" w:rsidRPr="00915553">
        <w:rPr>
          <w:rFonts w:ascii="Times New Roman" w:hAnsi="Times New Roman"/>
          <w:sz w:val="24"/>
          <w:szCs w:val="24"/>
        </w:rPr>
        <w:t>.1.</w:t>
      </w:r>
      <w:r w:rsidR="00F22ADA" w:rsidRPr="00915553">
        <w:rPr>
          <w:rFonts w:ascii="Times New Roman" w:hAnsi="Times New Roman"/>
          <w:sz w:val="24"/>
          <w:szCs w:val="24"/>
        </w:rPr>
        <w:t xml:space="preserve"> kultūras kapitāla saglabāšanu</w:t>
      </w:r>
      <w:r w:rsidR="003B2B31">
        <w:rPr>
          <w:rFonts w:ascii="Times New Roman" w:hAnsi="Times New Roman"/>
          <w:sz w:val="24"/>
          <w:szCs w:val="24"/>
        </w:rPr>
        <w:t xml:space="preserve"> un attīstīšanu</w:t>
      </w:r>
      <w:r w:rsidR="0086686C" w:rsidRPr="00915553">
        <w:rPr>
          <w:rFonts w:ascii="Times New Roman" w:hAnsi="Times New Roman"/>
          <w:sz w:val="24"/>
          <w:szCs w:val="24"/>
        </w:rPr>
        <w:t>;</w:t>
      </w:r>
    </w:p>
    <w:p w:rsidR="0086686C" w:rsidRPr="00915553" w:rsidRDefault="003707E8" w:rsidP="0086686C">
      <w:pPr>
        <w:pStyle w:val="ListParagraph"/>
        <w:ind w:left="0" w:firstLine="709"/>
        <w:jc w:val="both"/>
        <w:rPr>
          <w:rFonts w:ascii="Times New Roman" w:hAnsi="Times New Roman"/>
          <w:sz w:val="24"/>
          <w:szCs w:val="24"/>
        </w:rPr>
      </w:pPr>
      <w:r w:rsidRPr="00915553">
        <w:rPr>
          <w:rFonts w:ascii="Times New Roman" w:hAnsi="Times New Roman"/>
          <w:sz w:val="24"/>
          <w:szCs w:val="24"/>
        </w:rPr>
        <w:t>16</w:t>
      </w:r>
      <w:r w:rsidR="0086686C" w:rsidRPr="00915553">
        <w:rPr>
          <w:rFonts w:ascii="Times New Roman" w:hAnsi="Times New Roman"/>
          <w:sz w:val="24"/>
          <w:szCs w:val="24"/>
        </w:rPr>
        <w:t>.2.</w:t>
      </w:r>
      <w:r w:rsidR="00F22ADA" w:rsidRPr="00915553">
        <w:rPr>
          <w:rFonts w:ascii="Times New Roman" w:hAnsi="Times New Roman"/>
          <w:sz w:val="24"/>
          <w:szCs w:val="24"/>
        </w:rPr>
        <w:t xml:space="preserve"> izglītības sistēmas attīstību</w:t>
      </w:r>
      <w:r w:rsidR="0086686C" w:rsidRPr="00915553">
        <w:rPr>
          <w:rFonts w:ascii="Times New Roman" w:hAnsi="Times New Roman"/>
          <w:sz w:val="24"/>
          <w:szCs w:val="24"/>
        </w:rPr>
        <w:t>;</w:t>
      </w:r>
    </w:p>
    <w:p w:rsidR="0086686C" w:rsidRPr="00915553" w:rsidRDefault="003707E8" w:rsidP="0086686C">
      <w:pPr>
        <w:pStyle w:val="ListParagraph"/>
        <w:ind w:left="0" w:firstLine="709"/>
        <w:jc w:val="both"/>
        <w:rPr>
          <w:rFonts w:ascii="Times New Roman" w:hAnsi="Times New Roman"/>
          <w:sz w:val="24"/>
          <w:szCs w:val="24"/>
        </w:rPr>
      </w:pPr>
      <w:r w:rsidRPr="00915553">
        <w:rPr>
          <w:rFonts w:ascii="Times New Roman" w:hAnsi="Times New Roman"/>
          <w:sz w:val="24"/>
          <w:szCs w:val="24"/>
        </w:rPr>
        <w:t>16</w:t>
      </w:r>
      <w:r w:rsidR="0086686C" w:rsidRPr="00915553">
        <w:rPr>
          <w:rFonts w:ascii="Times New Roman" w:hAnsi="Times New Roman"/>
          <w:sz w:val="24"/>
          <w:szCs w:val="24"/>
        </w:rPr>
        <w:t>.3.</w:t>
      </w:r>
      <w:r w:rsidR="00F22ADA" w:rsidRPr="00915553">
        <w:rPr>
          <w:rFonts w:ascii="Times New Roman" w:hAnsi="Times New Roman"/>
          <w:sz w:val="24"/>
          <w:szCs w:val="24"/>
        </w:rPr>
        <w:t xml:space="preserve"> inovāciju un eksportspējas stiprināšanu</w:t>
      </w:r>
      <w:r w:rsidR="0086686C" w:rsidRPr="00915553">
        <w:rPr>
          <w:rFonts w:ascii="Times New Roman" w:hAnsi="Times New Roman"/>
          <w:sz w:val="24"/>
          <w:szCs w:val="24"/>
        </w:rPr>
        <w:t>;</w:t>
      </w:r>
    </w:p>
    <w:p w:rsidR="0086686C" w:rsidRPr="00915553" w:rsidRDefault="003707E8" w:rsidP="0086686C">
      <w:pPr>
        <w:pStyle w:val="ListParagraph"/>
        <w:ind w:left="0" w:firstLine="709"/>
        <w:jc w:val="both"/>
        <w:rPr>
          <w:rFonts w:ascii="Times New Roman" w:hAnsi="Times New Roman"/>
          <w:sz w:val="24"/>
          <w:szCs w:val="24"/>
        </w:rPr>
      </w:pPr>
      <w:r w:rsidRPr="00915553">
        <w:rPr>
          <w:rFonts w:ascii="Times New Roman" w:hAnsi="Times New Roman"/>
          <w:sz w:val="24"/>
          <w:szCs w:val="24"/>
        </w:rPr>
        <w:t>16</w:t>
      </w:r>
      <w:r w:rsidR="0086686C" w:rsidRPr="00915553">
        <w:rPr>
          <w:rFonts w:ascii="Times New Roman" w:hAnsi="Times New Roman"/>
          <w:sz w:val="24"/>
          <w:szCs w:val="24"/>
        </w:rPr>
        <w:t>.4.</w:t>
      </w:r>
      <w:r w:rsidR="00F22ADA" w:rsidRPr="00915553">
        <w:rPr>
          <w:rFonts w:ascii="Times New Roman" w:hAnsi="Times New Roman"/>
          <w:sz w:val="24"/>
          <w:szCs w:val="24"/>
        </w:rPr>
        <w:t xml:space="preserve"> enerģētiskās neatkarības nodrošināšanu</w:t>
      </w:r>
      <w:r w:rsidR="0086686C" w:rsidRPr="00915553">
        <w:rPr>
          <w:rFonts w:ascii="Times New Roman" w:hAnsi="Times New Roman"/>
          <w:sz w:val="24"/>
          <w:szCs w:val="24"/>
        </w:rPr>
        <w:t>;</w:t>
      </w:r>
    </w:p>
    <w:p w:rsidR="0086686C" w:rsidRPr="00915553" w:rsidRDefault="003707E8" w:rsidP="0086686C">
      <w:pPr>
        <w:pStyle w:val="ListParagraph"/>
        <w:ind w:left="0" w:firstLine="709"/>
        <w:jc w:val="both"/>
        <w:rPr>
          <w:rFonts w:ascii="Times New Roman" w:hAnsi="Times New Roman"/>
          <w:sz w:val="24"/>
          <w:szCs w:val="24"/>
        </w:rPr>
      </w:pPr>
      <w:r w:rsidRPr="00915553">
        <w:rPr>
          <w:rFonts w:ascii="Times New Roman" w:hAnsi="Times New Roman"/>
          <w:sz w:val="24"/>
          <w:szCs w:val="24"/>
        </w:rPr>
        <w:t>16</w:t>
      </w:r>
      <w:r w:rsidR="0086686C" w:rsidRPr="00915553">
        <w:rPr>
          <w:rFonts w:ascii="Times New Roman" w:hAnsi="Times New Roman"/>
          <w:sz w:val="24"/>
          <w:szCs w:val="24"/>
        </w:rPr>
        <w:t>.5.</w:t>
      </w:r>
      <w:r w:rsidR="00F22ADA" w:rsidRPr="00915553">
        <w:rPr>
          <w:rFonts w:ascii="Times New Roman" w:hAnsi="Times New Roman"/>
          <w:sz w:val="24"/>
          <w:szCs w:val="24"/>
        </w:rPr>
        <w:t xml:space="preserve"> dabas kapitāla saglabāšanu</w:t>
      </w:r>
      <w:r w:rsidR="003B2B31">
        <w:rPr>
          <w:rFonts w:ascii="Times New Roman" w:hAnsi="Times New Roman"/>
          <w:sz w:val="24"/>
          <w:szCs w:val="24"/>
        </w:rPr>
        <w:t>, palielināšanu</w:t>
      </w:r>
      <w:r w:rsidR="0086686C" w:rsidRPr="00915553">
        <w:rPr>
          <w:rFonts w:ascii="Times New Roman" w:hAnsi="Times New Roman"/>
          <w:sz w:val="24"/>
          <w:szCs w:val="24"/>
        </w:rPr>
        <w:t xml:space="preserve"> un ilgtspējīgu izmantošanu;</w:t>
      </w:r>
    </w:p>
    <w:p w:rsidR="0086686C" w:rsidRPr="00915553" w:rsidRDefault="003707E8" w:rsidP="0086686C">
      <w:pPr>
        <w:pStyle w:val="ListParagraph"/>
        <w:ind w:left="0" w:firstLine="709"/>
        <w:jc w:val="both"/>
        <w:rPr>
          <w:rFonts w:ascii="Times New Roman" w:hAnsi="Times New Roman"/>
          <w:sz w:val="24"/>
          <w:szCs w:val="24"/>
        </w:rPr>
      </w:pPr>
      <w:r w:rsidRPr="00915553">
        <w:rPr>
          <w:rFonts w:ascii="Times New Roman" w:hAnsi="Times New Roman"/>
          <w:sz w:val="24"/>
          <w:szCs w:val="24"/>
        </w:rPr>
        <w:t>16</w:t>
      </w:r>
      <w:r w:rsidR="0086686C" w:rsidRPr="00915553">
        <w:rPr>
          <w:rFonts w:ascii="Times New Roman" w:hAnsi="Times New Roman"/>
          <w:sz w:val="24"/>
          <w:szCs w:val="24"/>
        </w:rPr>
        <w:t>.6.</w:t>
      </w:r>
      <w:r w:rsidR="00F22ADA" w:rsidRPr="00915553">
        <w:rPr>
          <w:rFonts w:ascii="Times New Roman" w:hAnsi="Times New Roman"/>
          <w:sz w:val="24"/>
          <w:szCs w:val="24"/>
        </w:rPr>
        <w:t xml:space="preserve"> līdzvērtīgu dzīves apstākļu nodrošināšanu visiem iedzīvotājiem, </w:t>
      </w:r>
    </w:p>
    <w:p w:rsidR="00F22ADA" w:rsidRPr="00915553" w:rsidRDefault="003707E8" w:rsidP="0086686C">
      <w:pPr>
        <w:pStyle w:val="ListParagraph"/>
        <w:ind w:left="0" w:firstLine="709"/>
        <w:jc w:val="both"/>
        <w:rPr>
          <w:rFonts w:ascii="Times New Roman" w:hAnsi="Times New Roman"/>
          <w:sz w:val="24"/>
          <w:szCs w:val="24"/>
        </w:rPr>
      </w:pPr>
      <w:r w:rsidRPr="00915553">
        <w:rPr>
          <w:rFonts w:ascii="Times New Roman" w:hAnsi="Times New Roman"/>
          <w:sz w:val="24"/>
          <w:szCs w:val="24"/>
        </w:rPr>
        <w:t>16</w:t>
      </w:r>
      <w:r w:rsidR="0086686C" w:rsidRPr="00915553">
        <w:rPr>
          <w:rFonts w:ascii="Times New Roman" w:hAnsi="Times New Roman"/>
          <w:sz w:val="24"/>
          <w:szCs w:val="24"/>
        </w:rPr>
        <w:t xml:space="preserve">.7. </w:t>
      </w:r>
      <w:r w:rsidR="00F22ADA" w:rsidRPr="00915553">
        <w:rPr>
          <w:rFonts w:ascii="Times New Roman" w:hAnsi="Times New Roman"/>
          <w:sz w:val="24"/>
          <w:szCs w:val="24"/>
        </w:rPr>
        <w:t xml:space="preserve">efektīvu publisko pārvaldību. </w:t>
      </w:r>
    </w:p>
    <w:p w:rsidR="00F22ADA" w:rsidRPr="00915553" w:rsidRDefault="00F22ADA" w:rsidP="00F22ADA">
      <w:pPr>
        <w:pStyle w:val="ListParagraph"/>
        <w:jc w:val="both"/>
        <w:rPr>
          <w:rFonts w:ascii="Times New Roman" w:hAnsi="Times New Roman"/>
          <w:sz w:val="24"/>
          <w:szCs w:val="24"/>
        </w:rPr>
      </w:pPr>
    </w:p>
    <w:p w:rsidR="00F22ADA" w:rsidRPr="00915553" w:rsidRDefault="003707E8" w:rsidP="003707E8">
      <w:pPr>
        <w:pStyle w:val="ListParagraph"/>
        <w:ind w:left="0" w:firstLine="709"/>
        <w:jc w:val="both"/>
        <w:rPr>
          <w:rFonts w:ascii="Times New Roman" w:hAnsi="Times New Roman"/>
          <w:sz w:val="24"/>
          <w:szCs w:val="24"/>
        </w:rPr>
      </w:pPr>
      <w:r w:rsidRPr="00915553">
        <w:rPr>
          <w:rFonts w:ascii="Times New Roman" w:hAnsi="Times New Roman"/>
          <w:sz w:val="24"/>
          <w:szCs w:val="24"/>
        </w:rPr>
        <w:t>17</w:t>
      </w:r>
      <w:r w:rsidR="0086686C" w:rsidRPr="00915553">
        <w:rPr>
          <w:rFonts w:ascii="Times New Roman" w:hAnsi="Times New Roman"/>
          <w:sz w:val="24"/>
          <w:szCs w:val="24"/>
        </w:rPr>
        <w:t>. </w:t>
      </w:r>
      <w:r w:rsidR="00F22ADA" w:rsidRPr="00915553">
        <w:rPr>
          <w:rFonts w:ascii="Times New Roman" w:hAnsi="Times New Roman"/>
          <w:sz w:val="24"/>
          <w:szCs w:val="24"/>
        </w:rPr>
        <w:t>Nosakot vispārējos stratēģiskos mērķus kapitālsabiedrībās, jāņem vērā valsts izvirzītie mērķi un prioritātes NAP2020</w:t>
      </w:r>
      <w:r w:rsidR="00000CF4" w:rsidRPr="00915553">
        <w:rPr>
          <w:rFonts w:ascii="Times New Roman" w:hAnsi="Times New Roman"/>
          <w:sz w:val="24"/>
          <w:szCs w:val="24"/>
        </w:rPr>
        <w:t xml:space="preserve"> (atbilstība Latvijas vidēja termiņa attīstības plānam</w:t>
      </w:r>
      <w:r w:rsidRPr="00915553">
        <w:rPr>
          <w:rFonts w:ascii="Times New Roman" w:hAnsi="Times New Roman"/>
          <w:sz w:val="24"/>
          <w:szCs w:val="24"/>
        </w:rPr>
        <w:t>)</w:t>
      </w:r>
      <w:r w:rsidR="00F22ADA" w:rsidRPr="00915553">
        <w:rPr>
          <w:rFonts w:ascii="Times New Roman" w:hAnsi="Times New Roman"/>
          <w:sz w:val="24"/>
          <w:szCs w:val="24"/>
        </w:rPr>
        <w:t xml:space="preserve">, kur par virsmērķi ir izvirzīts ekonomikas izrāviens un trīs prioritātes tā sasniegšanai </w:t>
      </w:r>
      <w:r w:rsidR="00F22ADA" w:rsidRPr="00915553">
        <w:rPr>
          <w:rFonts w:ascii="Times New Roman" w:hAnsi="Times New Roman"/>
        </w:rPr>
        <w:t>–</w:t>
      </w:r>
      <w:r w:rsidR="00F22ADA" w:rsidRPr="00915553">
        <w:rPr>
          <w:rFonts w:ascii="Times New Roman" w:hAnsi="Times New Roman"/>
          <w:sz w:val="24"/>
          <w:szCs w:val="24"/>
        </w:rPr>
        <w:t xml:space="preserve"> cilvēka drošumspēja, tautsaimniecības izaugsme un izaugsmi atbalstošas teritorijas. </w:t>
      </w:r>
    </w:p>
    <w:p w:rsidR="00F22ADA" w:rsidRPr="00915553" w:rsidRDefault="00F22ADA" w:rsidP="00F22ADA">
      <w:pPr>
        <w:pStyle w:val="ListParagraph"/>
        <w:jc w:val="both"/>
        <w:rPr>
          <w:rFonts w:ascii="Times New Roman" w:hAnsi="Times New Roman"/>
          <w:sz w:val="24"/>
          <w:szCs w:val="24"/>
        </w:rPr>
      </w:pPr>
    </w:p>
    <w:p w:rsidR="00F22ADA" w:rsidRPr="00915553" w:rsidRDefault="003707E8" w:rsidP="003707E8">
      <w:pPr>
        <w:pStyle w:val="ListParagraph"/>
        <w:ind w:left="0" w:firstLine="709"/>
        <w:jc w:val="both"/>
        <w:rPr>
          <w:rFonts w:ascii="Times New Roman" w:hAnsi="Times New Roman"/>
          <w:sz w:val="24"/>
          <w:szCs w:val="24"/>
        </w:rPr>
      </w:pPr>
      <w:r w:rsidRPr="00915553">
        <w:rPr>
          <w:rFonts w:ascii="Times New Roman" w:hAnsi="Times New Roman"/>
          <w:sz w:val="24"/>
          <w:szCs w:val="24"/>
        </w:rPr>
        <w:t>18. </w:t>
      </w:r>
      <w:r w:rsidR="00F22ADA" w:rsidRPr="00915553">
        <w:rPr>
          <w:rFonts w:ascii="Times New Roman" w:hAnsi="Times New Roman"/>
          <w:sz w:val="24"/>
          <w:szCs w:val="24"/>
        </w:rPr>
        <w:t>Svarīga ir atsauce uz tiesību aktiem un nozares pamatnostādnēm</w:t>
      </w:r>
      <w:r w:rsidRPr="00915553">
        <w:rPr>
          <w:rFonts w:ascii="Times New Roman" w:hAnsi="Times New Roman"/>
          <w:sz w:val="24"/>
          <w:szCs w:val="24"/>
        </w:rPr>
        <w:t xml:space="preserve"> (atbilstība nozares pamatnostādnēm un valsts tiesību aktiem)</w:t>
      </w:r>
      <w:r w:rsidR="00F22ADA" w:rsidRPr="00915553">
        <w:rPr>
          <w:rFonts w:ascii="Times New Roman" w:hAnsi="Times New Roman"/>
          <w:sz w:val="24"/>
          <w:szCs w:val="24"/>
        </w:rPr>
        <w:t xml:space="preserve">. Kopumā Latvijas valsts stratēģiskie mērķi balstīti ilgtspējīgas attīstības idejā par vides, sabiedrības un ekonomikas izaugsmes līdzsvaru. Šim līdzsvaram jāatspoguļojas katras kapitālsabiedrības </w:t>
      </w:r>
      <w:r w:rsidR="00E87BB1" w:rsidRPr="00E87BB1">
        <w:rPr>
          <w:rFonts w:ascii="Times New Roman" w:hAnsi="Times New Roman"/>
          <w:sz w:val="24"/>
          <w:szCs w:val="24"/>
        </w:rPr>
        <w:t xml:space="preserve">vispārējos </w:t>
      </w:r>
      <w:r w:rsidR="00F22ADA" w:rsidRPr="00915553">
        <w:rPr>
          <w:rFonts w:ascii="Times New Roman" w:hAnsi="Times New Roman"/>
          <w:sz w:val="24"/>
          <w:szCs w:val="24"/>
        </w:rPr>
        <w:t xml:space="preserve">stratēģiskajos mērķos, kuros var ietvert arī attiecīgos nozares politikas sasniedzamos mērķus saskaņā ar nozares pamatnostādnēm. </w:t>
      </w:r>
    </w:p>
    <w:p w:rsidR="00F22ADA" w:rsidRPr="00915553" w:rsidRDefault="00F22ADA" w:rsidP="00F22ADA">
      <w:pPr>
        <w:pStyle w:val="ListParagraph"/>
        <w:ind w:left="360"/>
        <w:jc w:val="both"/>
        <w:rPr>
          <w:rFonts w:ascii="Times New Roman" w:hAnsi="Times New Roman"/>
          <w:sz w:val="24"/>
          <w:szCs w:val="24"/>
        </w:rPr>
      </w:pPr>
    </w:p>
    <w:p w:rsidR="003D20F5" w:rsidRDefault="003707E8" w:rsidP="003707E8">
      <w:pPr>
        <w:pStyle w:val="ListParagraph"/>
        <w:ind w:left="0" w:firstLine="709"/>
        <w:jc w:val="both"/>
        <w:rPr>
          <w:rFonts w:ascii="Times New Roman" w:hAnsi="Times New Roman"/>
          <w:sz w:val="24"/>
          <w:szCs w:val="24"/>
        </w:rPr>
      </w:pPr>
      <w:r w:rsidRPr="00915553">
        <w:rPr>
          <w:rFonts w:ascii="Times New Roman" w:hAnsi="Times New Roman"/>
          <w:sz w:val="24"/>
          <w:szCs w:val="24"/>
        </w:rPr>
        <w:t>19. Nosakot vispārējos stratēģiskos mērķus kapitālsabiedrībās, jānoskaidro</w:t>
      </w:r>
      <w:r w:rsidR="003D20F5">
        <w:rPr>
          <w:rFonts w:ascii="Times New Roman" w:hAnsi="Times New Roman"/>
          <w:sz w:val="24"/>
          <w:szCs w:val="24"/>
        </w:rPr>
        <w:t xml:space="preserve"> šādi jautājumi:</w:t>
      </w:r>
    </w:p>
    <w:p w:rsidR="003D20F5" w:rsidRDefault="003D20F5" w:rsidP="003707E8">
      <w:pPr>
        <w:pStyle w:val="ListParagraph"/>
        <w:ind w:left="0" w:firstLine="709"/>
        <w:jc w:val="both"/>
        <w:rPr>
          <w:rFonts w:ascii="Times New Roman" w:hAnsi="Times New Roman"/>
          <w:sz w:val="24"/>
          <w:szCs w:val="24"/>
        </w:rPr>
      </w:pPr>
      <w:r>
        <w:rPr>
          <w:rFonts w:ascii="Times New Roman" w:hAnsi="Times New Roman"/>
          <w:sz w:val="24"/>
          <w:szCs w:val="24"/>
        </w:rPr>
        <w:t>19.1.</w:t>
      </w:r>
      <w:r w:rsidR="003707E8" w:rsidRPr="00915553">
        <w:rPr>
          <w:rFonts w:ascii="Times New Roman" w:hAnsi="Times New Roman"/>
          <w:sz w:val="24"/>
          <w:szCs w:val="24"/>
        </w:rPr>
        <w:t xml:space="preserve"> vai p</w:t>
      </w:r>
      <w:r w:rsidR="00F22ADA" w:rsidRPr="00915553">
        <w:rPr>
          <w:rFonts w:ascii="Times New Roman" w:hAnsi="Times New Roman"/>
          <w:sz w:val="24"/>
          <w:szCs w:val="24"/>
        </w:rPr>
        <w:t>akalpojums vai prece ir objektīvi nepieciešama sabiedrības grupām</w:t>
      </w:r>
      <w:r w:rsidR="003707E8" w:rsidRPr="00915553">
        <w:rPr>
          <w:rFonts w:ascii="Times New Roman" w:hAnsi="Times New Roman"/>
          <w:sz w:val="24"/>
          <w:szCs w:val="24"/>
        </w:rPr>
        <w:t xml:space="preserve"> (atb</w:t>
      </w:r>
      <w:r>
        <w:rPr>
          <w:rFonts w:ascii="Times New Roman" w:hAnsi="Times New Roman"/>
          <w:sz w:val="24"/>
          <w:szCs w:val="24"/>
        </w:rPr>
        <w:t>ilstība sabiedrības vajadzībām);</w:t>
      </w:r>
      <w:r w:rsidR="003707E8" w:rsidRPr="00915553">
        <w:rPr>
          <w:rFonts w:ascii="Times New Roman" w:hAnsi="Times New Roman"/>
          <w:sz w:val="24"/>
          <w:szCs w:val="24"/>
        </w:rPr>
        <w:t xml:space="preserve"> </w:t>
      </w:r>
    </w:p>
    <w:p w:rsidR="003D20F5" w:rsidRDefault="003D20F5" w:rsidP="003707E8">
      <w:pPr>
        <w:pStyle w:val="ListParagraph"/>
        <w:ind w:left="0" w:firstLine="709"/>
        <w:jc w:val="both"/>
        <w:rPr>
          <w:rFonts w:ascii="Times New Roman" w:hAnsi="Times New Roman"/>
          <w:sz w:val="24"/>
          <w:szCs w:val="24"/>
        </w:rPr>
      </w:pPr>
      <w:r>
        <w:rPr>
          <w:rFonts w:ascii="Times New Roman" w:hAnsi="Times New Roman"/>
          <w:sz w:val="24"/>
          <w:szCs w:val="24"/>
        </w:rPr>
        <w:t xml:space="preserve">19.2. </w:t>
      </w:r>
      <w:r w:rsidRPr="003D20F5">
        <w:rPr>
          <w:rFonts w:ascii="Times New Roman" w:hAnsi="Times New Roman"/>
          <w:sz w:val="24"/>
          <w:szCs w:val="24"/>
        </w:rPr>
        <w:t xml:space="preserve">vai </w:t>
      </w:r>
      <w:r w:rsidRPr="00915553">
        <w:rPr>
          <w:rFonts w:ascii="Times New Roman" w:hAnsi="Times New Roman"/>
          <w:sz w:val="24"/>
          <w:szCs w:val="24"/>
        </w:rPr>
        <w:t xml:space="preserve">pakalpojums vai prece </w:t>
      </w:r>
      <w:r>
        <w:rPr>
          <w:rFonts w:ascii="Times New Roman" w:hAnsi="Times New Roman"/>
          <w:sz w:val="24"/>
          <w:szCs w:val="24"/>
        </w:rPr>
        <w:t>tiek nodrošināts</w:t>
      </w:r>
      <w:r w:rsidRPr="003D20F5">
        <w:rPr>
          <w:rFonts w:ascii="Times New Roman" w:hAnsi="Times New Roman"/>
          <w:sz w:val="24"/>
          <w:szCs w:val="24"/>
        </w:rPr>
        <w:t xml:space="preserve"> sociāli atbildīgā veidā, ievērojot patērētāju interešu un tiesību aizsardzību, nodrošinot sabiedrisko kārtību un drošību</w:t>
      </w:r>
      <w:r>
        <w:rPr>
          <w:rFonts w:ascii="Times New Roman" w:hAnsi="Times New Roman"/>
          <w:sz w:val="24"/>
          <w:szCs w:val="24"/>
        </w:rPr>
        <w:t>;</w:t>
      </w:r>
      <w:r w:rsidRPr="00915553">
        <w:rPr>
          <w:rFonts w:ascii="Times New Roman" w:hAnsi="Times New Roman"/>
          <w:sz w:val="24"/>
          <w:szCs w:val="24"/>
        </w:rPr>
        <w:t xml:space="preserve"> </w:t>
      </w:r>
    </w:p>
    <w:p w:rsidR="003D20F5" w:rsidRDefault="003D20F5" w:rsidP="003707E8">
      <w:pPr>
        <w:pStyle w:val="ListParagraph"/>
        <w:ind w:left="0" w:firstLine="709"/>
        <w:jc w:val="both"/>
        <w:rPr>
          <w:rFonts w:ascii="Times New Roman" w:hAnsi="Times New Roman"/>
          <w:sz w:val="24"/>
          <w:szCs w:val="24"/>
        </w:rPr>
      </w:pPr>
      <w:r>
        <w:rPr>
          <w:rFonts w:ascii="Times New Roman" w:hAnsi="Times New Roman"/>
          <w:sz w:val="24"/>
          <w:szCs w:val="24"/>
        </w:rPr>
        <w:t xml:space="preserve">19.3. </w:t>
      </w:r>
      <w:r w:rsidR="003707E8" w:rsidRPr="00915553">
        <w:rPr>
          <w:rFonts w:ascii="Times New Roman" w:hAnsi="Times New Roman"/>
          <w:sz w:val="24"/>
          <w:szCs w:val="24"/>
        </w:rPr>
        <w:t>vai</w:t>
      </w:r>
      <w:r w:rsidR="00F22ADA" w:rsidRPr="00915553">
        <w:rPr>
          <w:rFonts w:ascii="Times New Roman" w:hAnsi="Times New Roman"/>
          <w:sz w:val="24"/>
          <w:szCs w:val="24"/>
        </w:rPr>
        <w:t xml:space="preserve"> </w:t>
      </w:r>
      <w:r w:rsidR="003707E8" w:rsidRPr="00915553">
        <w:rPr>
          <w:rFonts w:ascii="Times New Roman" w:hAnsi="Times New Roman"/>
          <w:sz w:val="24"/>
          <w:szCs w:val="24"/>
        </w:rPr>
        <w:t>p</w:t>
      </w:r>
      <w:r w:rsidR="00F22ADA" w:rsidRPr="00915553">
        <w:rPr>
          <w:rFonts w:ascii="Times New Roman" w:hAnsi="Times New Roman"/>
          <w:sz w:val="24"/>
          <w:szCs w:val="24"/>
        </w:rPr>
        <w:t>akalpojumam vai precei ir būtiska ietekme uz personas ikdienu un dzīves kvalitāti</w:t>
      </w:r>
      <w:r>
        <w:rPr>
          <w:rFonts w:ascii="Times New Roman" w:hAnsi="Times New Roman"/>
          <w:sz w:val="24"/>
          <w:szCs w:val="24"/>
        </w:rPr>
        <w:t>;</w:t>
      </w:r>
    </w:p>
    <w:p w:rsidR="003707E8" w:rsidRPr="00915553" w:rsidRDefault="003D20F5" w:rsidP="003707E8">
      <w:pPr>
        <w:pStyle w:val="ListParagraph"/>
        <w:ind w:left="0" w:firstLine="709"/>
        <w:jc w:val="both"/>
        <w:rPr>
          <w:rFonts w:ascii="Times New Roman" w:hAnsi="Times New Roman"/>
          <w:sz w:val="24"/>
          <w:szCs w:val="24"/>
        </w:rPr>
      </w:pPr>
      <w:r>
        <w:rPr>
          <w:rFonts w:ascii="Times New Roman" w:hAnsi="Times New Roman"/>
          <w:sz w:val="24"/>
          <w:szCs w:val="24"/>
        </w:rPr>
        <w:t xml:space="preserve">19.4. </w:t>
      </w:r>
      <w:r w:rsidR="003707E8" w:rsidRPr="00915553">
        <w:rPr>
          <w:rFonts w:ascii="Times New Roman" w:hAnsi="Times New Roman"/>
          <w:sz w:val="24"/>
          <w:szCs w:val="24"/>
        </w:rPr>
        <w:t>vai t</w:t>
      </w:r>
      <w:r w:rsidR="00F22ADA" w:rsidRPr="00915553">
        <w:rPr>
          <w:rFonts w:ascii="Times New Roman" w:hAnsi="Times New Roman"/>
          <w:sz w:val="24"/>
          <w:szCs w:val="24"/>
        </w:rPr>
        <w:t xml:space="preserve">ā nav luksusa prece vai pakalpojums. </w:t>
      </w:r>
    </w:p>
    <w:p w:rsidR="003707E8" w:rsidRPr="00915553" w:rsidRDefault="003707E8" w:rsidP="003707E8">
      <w:pPr>
        <w:pStyle w:val="ListParagraph"/>
        <w:ind w:left="0" w:firstLine="709"/>
        <w:jc w:val="both"/>
        <w:rPr>
          <w:rFonts w:ascii="Times New Roman" w:hAnsi="Times New Roman"/>
          <w:sz w:val="24"/>
          <w:szCs w:val="24"/>
        </w:rPr>
      </w:pPr>
    </w:p>
    <w:p w:rsidR="00F22ADA" w:rsidRPr="00915553" w:rsidRDefault="003707E8" w:rsidP="003707E8">
      <w:pPr>
        <w:pStyle w:val="ListParagraph"/>
        <w:ind w:left="0" w:firstLine="709"/>
        <w:jc w:val="both"/>
        <w:rPr>
          <w:rFonts w:ascii="Times New Roman" w:hAnsi="Times New Roman"/>
          <w:sz w:val="24"/>
          <w:szCs w:val="24"/>
        </w:rPr>
      </w:pPr>
      <w:r w:rsidRPr="00915553">
        <w:rPr>
          <w:rFonts w:ascii="Times New Roman" w:hAnsi="Times New Roman"/>
          <w:sz w:val="24"/>
          <w:szCs w:val="24"/>
        </w:rPr>
        <w:t xml:space="preserve">20. Sabiedrības vajadzību </w:t>
      </w:r>
      <w:r w:rsidR="00F22ADA" w:rsidRPr="00915553">
        <w:rPr>
          <w:rFonts w:ascii="Times New Roman" w:hAnsi="Times New Roman"/>
          <w:sz w:val="24"/>
          <w:szCs w:val="24"/>
        </w:rPr>
        <w:t>konstatēšanas veidi:</w:t>
      </w:r>
    </w:p>
    <w:p w:rsidR="00F22ADA" w:rsidRPr="00915553" w:rsidRDefault="003707E8" w:rsidP="003707E8">
      <w:pPr>
        <w:pStyle w:val="ListParagraph"/>
        <w:ind w:left="0" w:firstLine="709"/>
        <w:jc w:val="both"/>
        <w:rPr>
          <w:rFonts w:ascii="Times New Roman" w:hAnsi="Times New Roman"/>
          <w:sz w:val="24"/>
          <w:szCs w:val="24"/>
        </w:rPr>
      </w:pPr>
      <w:r w:rsidRPr="00915553">
        <w:rPr>
          <w:rFonts w:ascii="Times New Roman" w:hAnsi="Times New Roman"/>
          <w:sz w:val="24"/>
          <w:szCs w:val="24"/>
        </w:rPr>
        <w:t>20.1.</w:t>
      </w:r>
      <w:r w:rsidR="00F22ADA" w:rsidRPr="00915553">
        <w:rPr>
          <w:rFonts w:ascii="Times New Roman" w:hAnsi="Times New Roman"/>
          <w:sz w:val="24"/>
          <w:szCs w:val="24"/>
        </w:rPr>
        <w:t> nevalstisko organizāciju</w:t>
      </w:r>
      <w:r w:rsidR="00836FC9">
        <w:rPr>
          <w:rFonts w:ascii="Times New Roman" w:hAnsi="Times New Roman"/>
          <w:sz w:val="24"/>
          <w:szCs w:val="24"/>
        </w:rPr>
        <w:t xml:space="preserve"> ar plašu pārstāvību un</w:t>
      </w:r>
      <w:r w:rsidR="00836FC9" w:rsidRPr="00915553">
        <w:rPr>
          <w:rFonts w:ascii="Times New Roman" w:hAnsi="Times New Roman"/>
          <w:sz w:val="24"/>
          <w:szCs w:val="24"/>
        </w:rPr>
        <w:t> nevalstisko organizāciju</w:t>
      </w:r>
      <w:r w:rsidR="00836FC9">
        <w:rPr>
          <w:rFonts w:ascii="Times New Roman" w:hAnsi="Times New Roman"/>
          <w:sz w:val="24"/>
          <w:szCs w:val="24"/>
        </w:rPr>
        <w:t xml:space="preserve"> apvienību (asociāciju) </w:t>
      </w:r>
      <w:r w:rsidR="00F22ADA" w:rsidRPr="00915553">
        <w:rPr>
          <w:rFonts w:ascii="Times New Roman" w:hAnsi="Times New Roman"/>
          <w:sz w:val="24"/>
          <w:szCs w:val="24"/>
        </w:rPr>
        <w:t xml:space="preserve">aktivitātes un sabiedrības līdzdarbība pasākumu ietvaros; </w:t>
      </w:r>
    </w:p>
    <w:p w:rsidR="00F22ADA" w:rsidRPr="00915553" w:rsidRDefault="003707E8" w:rsidP="003707E8">
      <w:pPr>
        <w:pStyle w:val="ListParagraph"/>
        <w:ind w:left="0" w:firstLine="709"/>
        <w:jc w:val="both"/>
        <w:rPr>
          <w:rFonts w:ascii="Times New Roman" w:hAnsi="Times New Roman"/>
          <w:sz w:val="24"/>
          <w:szCs w:val="24"/>
        </w:rPr>
      </w:pPr>
      <w:r w:rsidRPr="00915553">
        <w:rPr>
          <w:rFonts w:ascii="Times New Roman" w:hAnsi="Times New Roman"/>
          <w:sz w:val="24"/>
          <w:szCs w:val="24"/>
        </w:rPr>
        <w:t>20.2. </w:t>
      </w:r>
      <w:r w:rsidR="00F22ADA" w:rsidRPr="00915553">
        <w:rPr>
          <w:rFonts w:ascii="Times New Roman" w:hAnsi="Times New Roman"/>
          <w:sz w:val="24"/>
          <w:szCs w:val="24"/>
        </w:rPr>
        <w:t xml:space="preserve">sabiedriskā doma (piemēram, "Mana balss", socioloģisko pētījumu secinājumi u. tml.); </w:t>
      </w:r>
    </w:p>
    <w:p w:rsidR="00F22ADA" w:rsidRPr="00915553" w:rsidRDefault="003707E8" w:rsidP="003707E8">
      <w:pPr>
        <w:pStyle w:val="ListParagraph"/>
        <w:ind w:left="0" w:firstLine="709"/>
        <w:jc w:val="both"/>
        <w:rPr>
          <w:rFonts w:ascii="Times New Roman" w:hAnsi="Times New Roman"/>
          <w:sz w:val="24"/>
          <w:szCs w:val="24"/>
        </w:rPr>
      </w:pPr>
      <w:r w:rsidRPr="00915553">
        <w:rPr>
          <w:rFonts w:ascii="Times New Roman" w:hAnsi="Times New Roman"/>
          <w:sz w:val="24"/>
          <w:szCs w:val="24"/>
        </w:rPr>
        <w:t>20.3. </w:t>
      </w:r>
      <w:r w:rsidR="00CC1C9F">
        <w:rPr>
          <w:rFonts w:ascii="Times New Roman" w:hAnsi="Times New Roman"/>
          <w:sz w:val="24"/>
          <w:szCs w:val="24"/>
        </w:rPr>
        <w:t>publiskas personas</w:t>
      </w:r>
      <w:r w:rsidR="00F22ADA" w:rsidRPr="00915553">
        <w:rPr>
          <w:rFonts w:ascii="Times New Roman" w:hAnsi="Times New Roman"/>
          <w:sz w:val="24"/>
          <w:szCs w:val="24"/>
        </w:rPr>
        <w:t xml:space="preserve"> veikto pētījumu secinājumi politikas plānošanas un īstenošanas ietvaros; </w:t>
      </w:r>
    </w:p>
    <w:p w:rsidR="00F22ADA" w:rsidRPr="00915553" w:rsidRDefault="003707E8" w:rsidP="003707E8">
      <w:pPr>
        <w:pStyle w:val="ListParagraph"/>
        <w:ind w:left="0" w:firstLine="709"/>
        <w:jc w:val="both"/>
        <w:rPr>
          <w:rFonts w:ascii="Times New Roman" w:hAnsi="Times New Roman"/>
          <w:sz w:val="24"/>
          <w:szCs w:val="24"/>
        </w:rPr>
      </w:pPr>
      <w:r w:rsidRPr="00915553">
        <w:rPr>
          <w:rFonts w:ascii="Times New Roman" w:hAnsi="Times New Roman"/>
          <w:sz w:val="24"/>
          <w:szCs w:val="24"/>
        </w:rPr>
        <w:t>20.4. </w:t>
      </w:r>
      <w:r w:rsidR="00F22ADA" w:rsidRPr="00915553">
        <w:rPr>
          <w:rFonts w:ascii="Times New Roman" w:hAnsi="Times New Roman"/>
          <w:sz w:val="24"/>
          <w:szCs w:val="24"/>
        </w:rPr>
        <w:t xml:space="preserve">normatīvajos aktos privātpersonām uzliktie pienākumi vai garantētās tiesības. </w:t>
      </w:r>
    </w:p>
    <w:p w:rsidR="003707E8" w:rsidRPr="00915553" w:rsidRDefault="003707E8" w:rsidP="00F22ADA">
      <w:pPr>
        <w:pStyle w:val="ListParagraph"/>
        <w:ind w:left="567"/>
        <w:jc w:val="both"/>
        <w:rPr>
          <w:rFonts w:ascii="Times New Roman" w:hAnsi="Times New Roman"/>
          <w:sz w:val="24"/>
          <w:szCs w:val="24"/>
        </w:rPr>
      </w:pPr>
    </w:p>
    <w:p w:rsidR="00F22ADA" w:rsidRPr="00915553" w:rsidRDefault="003707E8" w:rsidP="003707E8">
      <w:pPr>
        <w:pStyle w:val="ListParagraph"/>
        <w:ind w:left="0" w:firstLine="709"/>
        <w:jc w:val="both"/>
        <w:rPr>
          <w:rFonts w:ascii="Times New Roman" w:hAnsi="Times New Roman"/>
          <w:sz w:val="24"/>
          <w:szCs w:val="24"/>
        </w:rPr>
      </w:pPr>
      <w:r w:rsidRPr="00915553">
        <w:rPr>
          <w:rFonts w:ascii="Times New Roman" w:hAnsi="Times New Roman"/>
          <w:sz w:val="24"/>
          <w:szCs w:val="24"/>
        </w:rPr>
        <w:t>21. </w:t>
      </w:r>
      <w:r w:rsidR="00CC1C9F">
        <w:rPr>
          <w:rFonts w:ascii="Times New Roman" w:hAnsi="Times New Roman"/>
          <w:sz w:val="24"/>
          <w:szCs w:val="24"/>
        </w:rPr>
        <w:t>Publiskas personas līdzdalības nodibināšanas, saglabāšanas vai izbeigšanas p</w:t>
      </w:r>
      <w:r w:rsidR="00F22ADA" w:rsidRPr="00915553">
        <w:rPr>
          <w:rFonts w:ascii="Times New Roman" w:hAnsi="Times New Roman"/>
          <w:sz w:val="24"/>
          <w:szCs w:val="24"/>
        </w:rPr>
        <w:t xml:space="preserve">amatojuma izpētes ietvaros jāveic </w:t>
      </w:r>
      <w:r w:rsidRPr="00915553">
        <w:rPr>
          <w:rFonts w:ascii="Times New Roman" w:hAnsi="Times New Roman"/>
          <w:sz w:val="24"/>
          <w:szCs w:val="24"/>
        </w:rPr>
        <w:t xml:space="preserve">arī vispārēja </w:t>
      </w:r>
      <w:r w:rsidR="00F22ADA" w:rsidRPr="00915553">
        <w:rPr>
          <w:rFonts w:ascii="Times New Roman" w:hAnsi="Times New Roman"/>
          <w:sz w:val="24"/>
          <w:szCs w:val="24"/>
        </w:rPr>
        <w:t xml:space="preserve">Latvijas un starptautisko tiesību aktu analīze, it īpaši, konstitucionālo normu analīze, lai secinātu, vai attiecīgo preču vai pakalpojumu sniegšanas nodrošināšana ietilpst valsts pienākumos. </w:t>
      </w:r>
    </w:p>
    <w:p w:rsidR="007A69DF" w:rsidRDefault="007A69DF" w:rsidP="003707E8">
      <w:pPr>
        <w:pStyle w:val="ListParagraph"/>
        <w:ind w:left="0" w:firstLine="709"/>
        <w:jc w:val="both"/>
        <w:rPr>
          <w:rFonts w:ascii="Times New Roman" w:hAnsi="Times New Roman"/>
          <w:sz w:val="24"/>
          <w:szCs w:val="24"/>
        </w:rPr>
      </w:pPr>
    </w:p>
    <w:p w:rsidR="00CC1C9F" w:rsidRDefault="00CC1C9F" w:rsidP="003707E8">
      <w:pPr>
        <w:pStyle w:val="ListParagraph"/>
        <w:ind w:left="0" w:firstLine="709"/>
        <w:jc w:val="both"/>
        <w:rPr>
          <w:rFonts w:ascii="Times New Roman" w:hAnsi="Times New Roman"/>
          <w:sz w:val="24"/>
          <w:szCs w:val="24"/>
        </w:rPr>
      </w:pPr>
    </w:p>
    <w:p w:rsidR="00CC1C9F" w:rsidRPr="00915553" w:rsidRDefault="00CC1C9F" w:rsidP="003707E8">
      <w:pPr>
        <w:pStyle w:val="ListParagraph"/>
        <w:ind w:left="0" w:firstLine="709"/>
        <w:jc w:val="both"/>
        <w:rPr>
          <w:rFonts w:ascii="Times New Roman" w:hAnsi="Times New Roman"/>
          <w:sz w:val="24"/>
          <w:szCs w:val="24"/>
        </w:rPr>
      </w:pPr>
    </w:p>
    <w:p w:rsidR="00F22ADA" w:rsidRPr="00915553" w:rsidRDefault="003707E8" w:rsidP="00F22ADA">
      <w:pPr>
        <w:pStyle w:val="Heading1"/>
        <w:numPr>
          <w:ilvl w:val="0"/>
          <w:numId w:val="0"/>
        </w:numPr>
        <w:jc w:val="center"/>
        <w:rPr>
          <w:sz w:val="24"/>
          <w:szCs w:val="24"/>
        </w:rPr>
      </w:pPr>
      <w:bookmarkStart w:id="1" w:name="_Toc436647214"/>
      <w:r w:rsidRPr="00915553">
        <w:rPr>
          <w:sz w:val="24"/>
          <w:szCs w:val="24"/>
        </w:rPr>
        <w:lastRenderedPageBreak/>
        <w:t>III. </w:t>
      </w:r>
      <w:r w:rsidR="00F22ADA" w:rsidRPr="00915553">
        <w:rPr>
          <w:sz w:val="24"/>
          <w:szCs w:val="24"/>
        </w:rPr>
        <w:t>Kapitālsabiedrību iedalījums atbilstoši to vispārējiem stratēģiskiem mērķiem</w:t>
      </w:r>
      <w:bookmarkEnd w:id="1"/>
    </w:p>
    <w:p w:rsidR="003707E8" w:rsidRPr="00915553" w:rsidRDefault="003707E8" w:rsidP="003707E8">
      <w:pPr>
        <w:spacing w:after="0"/>
        <w:ind w:firstLine="709"/>
        <w:jc w:val="both"/>
        <w:rPr>
          <w:rFonts w:ascii="Times New Roman" w:hAnsi="Times New Roman"/>
          <w:sz w:val="24"/>
          <w:szCs w:val="24"/>
          <w:lang w:val="lv-LV"/>
        </w:rPr>
      </w:pPr>
      <w:r w:rsidRPr="00915553">
        <w:rPr>
          <w:rFonts w:ascii="Times New Roman" w:hAnsi="Times New Roman"/>
          <w:sz w:val="24"/>
          <w:szCs w:val="24"/>
          <w:lang w:val="lv-LV"/>
        </w:rPr>
        <w:t>22. </w:t>
      </w:r>
      <w:r w:rsidR="00F22ADA" w:rsidRPr="00915553">
        <w:rPr>
          <w:rFonts w:ascii="Times New Roman" w:hAnsi="Times New Roman"/>
          <w:sz w:val="24"/>
          <w:szCs w:val="24"/>
          <w:lang w:val="lv-LV"/>
        </w:rPr>
        <w:t>Kapitālsabiedrības atbilstoši to vispārējiem stratēģiskiem mērķiem ir</w:t>
      </w:r>
      <w:r w:rsidRPr="00915553">
        <w:rPr>
          <w:rFonts w:ascii="Times New Roman" w:hAnsi="Times New Roman"/>
          <w:sz w:val="24"/>
          <w:szCs w:val="24"/>
          <w:lang w:val="lv-LV"/>
        </w:rPr>
        <w:t>:</w:t>
      </w:r>
    </w:p>
    <w:p w:rsidR="003707E8" w:rsidRPr="00915553" w:rsidRDefault="00D16729" w:rsidP="003707E8">
      <w:pPr>
        <w:spacing w:after="0"/>
        <w:ind w:firstLine="709"/>
        <w:jc w:val="both"/>
        <w:rPr>
          <w:rFonts w:ascii="Times New Roman" w:hAnsi="Times New Roman"/>
          <w:sz w:val="24"/>
          <w:szCs w:val="24"/>
          <w:lang w:val="lv-LV"/>
        </w:rPr>
      </w:pPr>
      <w:r w:rsidRPr="00915553">
        <w:rPr>
          <w:rFonts w:ascii="Times New Roman" w:hAnsi="Times New Roman"/>
          <w:sz w:val="24"/>
          <w:szCs w:val="24"/>
          <w:lang w:val="lv-LV"/>
        </w:rPr>
        <w:t>22.1.</w:t>
      </w:r>
      <w:r w:rsidR="00F22ADA" w:rsidRPr="00915553">
        <w:rPr>
          <w:rFonts w:ascii="Times New Roman" w:hAnsi="Times New Roman"/>
          <w:sz w:val="24"/>
          <w:szCs w:val="24"/>
          <w:lang w:val="lv-LV"/>
        </w:rPr>
        <w:t xml:space="preserve"> komerciāl</w:t>
      </w:r>
      <w:r w:rsidR="00BF366C">
        <w:rPr>
          <w:rFonts w:ascii="Times New Roman" w:hAnsi="Times New Roman"/>
          <w:sz w:val="24"/>
          <w:szCs w:val="24"/>
          <w:lang w:val="lv-LV"/>
        </w:rPr>
        <w:t>ā</w:t>
      </w:r>
      <w:r w:rsidR="00F22ADA" w:rsidRPr="00915553">
        <w:rPr>
          <w:rFonts w:ascii="Times New Roman" w:hAnsi="Times New Roman"/>
          <w:sz w:val="24"/>
          <w:szCs w:val="24"/>
          <w:lang w:val="lv-LV"/>
        </w:rPr>
        <w:t>s</w:t>
      </w:r>
      <w:r w:rsidR="00BF366C">
        <w:rPr>
          <w:rFonts w:ascii="Times New Roman" w:hAnsi="Times New Roman"/>
          <w:sz w:val="24"/>
          <w:szCs w:val="24"/>
          <w:lang w:val="lv-LV"/>
        </w:rPr>
        <w:t xml:space="preserve"> </w:t>
      </w:r>
      <w:r w:rsidR="00BF366C" w:rsidRPr="00915553">
        <w:rPr>
          <w:rFonts w:ascii="Times New Roman" w:hAnsi="Times New Roman"/>
          <w:sz w:val="24"/>
          <w:szCs w:val="24"/>
          <w:lang w:val="lv-LV"/>
        </w:rPr>
        <w:t>kapitālsabiedrības</w:t>
      </w:r>
      <w:r w:rsidR="00BF366C">
        <w:rPr>
          <w:rFonts w:ascii="Times New Roman" w:hAnsi="Times New Roman"/>
          <w:sz w:val="24"/>
          <w:szCs w:val="24"/>
          <w:lang w:val="lv-LV"/>
        </w:rPr>
        <w:t>;</w:t>
      </w:r>
      <w:r w:rsidR="00F22ADA" w:rsidRPr="00915553">
        <w:rPr>
          <w:rFonts w:ascii="Times New Roman" w:hAnsi="Times New Roman"/>
          <w:sz w:val="24"/>
          <w:szCs w:val="24"/>
          <w:lang w:val="lv-LV"/>
        </w:rPr>
        <w:t xml:space="preserve"> </w:t>
      </w:r>
    </w:p>
    <w:p w:rsidR="003707E8" w:rsidRPr="00915553" w:rsidRDefault="00D16729" w:rsidP="003707E8">
      <w:pPr>
        <w:spacing w:after="0"/>
        <w:ind w:firstLine="709"/>
        <w:jc w:val="both"/>
        <w:rPr>
          <w:rFonts w:ascii="Times New Roman" w:hAnsi="Times New Roman"/>
          <w:sz w:val="24"/>
          <w:szCs w:val="24"/>
          <w:lang w:val="lv-LV"/>
        </w:rPr>
      </w:pPr>
      <w:r w:rsidRPr="00915553">
        <w:rPr>
          <w:rFonts w:ascii="Times New Roman" w:hAnsi="Times New Roman"/>
          <w:sz w:val="24"/>
          <w:szCs w:val="24"/>
          <w:lang w:val="lv-LV"/>
        </w:rPr>
        <w:t>22.2. </w:t>
      </w:r>
      <w:r w:rsidR="00F22ADA" w:rsidRPr="00915553">
        <w:rPr>
          <w:rFonts w:ascii="Times New Roman" w:hAnsi="Times New Roman"/>
          <w:sz w:val="24"/>
          <w:szCs w:val="24"/>
          <w:lang w:val="lv-LV"/>
        </w:rPr>
        <w:t>daļēji</w:t>
      </w:r>
      <w:r w:rsidRPr="00915553">
        <w:rPr>
          <w:rFonts w:ascii="Times New Roman" w:hAnsi="Times New Roman"/>
          <w:sz w:val="24"/>
          <w:szCs w:val="24"/>
          <w:lang w:val="lv-LV"/>
        </w:rPr>
        <w:t xml:space="preserve"> komerciāl</w:t>
      </w:r>
      <w:r w:rsidR="00BF366C">
        <w:rPr>
          <w:rFonts w:ascii="Times New Roman" w:hAnsi="Times New Roman"/>
          <w:sz w:val="24"/>
          <w:szCs w:val="24"/>
          <w:lang w:val="lv-LV"/>
        </w:rPr>
        <w:t>ā</w:t>
      </w:r>
      <w:r w:rsidRPr="00915553">
        <w:rPr>
          <w:rFonts w:ascii="Times New Roman" w:hAnsi="Times New Roman"/>
          <w:sz w:val="24"/>
          <w:szCs w:val="24"/>
          <w:lang w:val="lv-LV"/>
        </w:rPr>
        <w:t>s kapitālsabiedrības;</w:t>
      </w:r>
      <w:r w:rsidR="00F22ADA" w:rsidRPr="00915553">
        <w:rPr>
          <w:rFonts w:ascii="Times New Roman" w:hAnsi="Times New Roman"/>
          <w:sz w:val="24"/>
          <w:szCs w:val="24"/>
          <w:lang w:val="lv-LV"/>
        </w:rPr>
        <w:t xml:space="preserve"> </w:t>
      </w:r>
    </w:p>
    <w:p w:rsidR="00F22ADA" w:rsidRPr="00915553" w:rsidRDefault="00D16729" w:rsidP="003707E8">
      <w:pPr>
        <w:spacing w:after="0"/>
        <w:ind w:firstLine="709"/>
        <w:jc w:val="both"/>
        <w:rPr>
          <w:rFonts w:ascii="Times New Roman" w:hAnsi="Times New Roman"/>
          <w:sz w:val="24"/>
          <w:szCs w:val="24"/>
          <w:lang w:val="lv-LV"/>
        </w:rPr>
      </w:pPr>
      <w:r w:rsidRPr="00915553">
        <w:rPr>
          <w:rFonts w:ascii="Times New Roman" w:hAnsi="Times New Roman"/>
          <w:sz w:val="24"/>
          <w:szCs w:val="24"/>
          <w:lang w:val="lv-LV"/>
        </w:rPr>
        <w:t>22.3. </w:t>
      </w:r>
      <w:r w:rsidR="00F22ADA" w:rsidRPr="00915553">
        <w:rPr>
          <w:rFonts w:ascii="Times New Roman" w:hAnsi="Times New Roman"/>
          <w:sz w:val="24"/>
          <w:szCs w:val="24"/>
          <w:lang w:val="lv-LV"/>
        </w:rPr>
        <w:t>kapitālsabiedrības, kas veic īpašus uzdevumus.</w:t>
      </w:r>
    </w:p>
    <w:p w:rsidR="00D16729" w:rsidRPr="00915553" w:rsidRDefault="00D16729" w:rsidP="003707E8">
      <w:pPr>
        <w:spacing w:after="0"/>
        <w:ind w:firstLine="709"/>
        <w:jc w:val="both"/>
        <w:rPr>
          <w:rFonts w:ascii="Times New Roman" w:hAnsi="Times New Roman"/>
          <w:sz w:val="24"/>
          <w:szCs w:val="24"/>
          <w:lang w:val="lv-LV"/>
        </w:rPr>
      </w:pPr>
    </w:p>
    <w:p w:rsidR="00F22ADA" w:rsidRPr="00915553" w:rsidRDefault="00D16729" w:rsidP="00D16729">
      <w:pPr>
        <w:ind w:firstLine="709"/>
        <w:jc w:val="both"/>
        <w:rPr>
          <w:rFonts w:ascii="Times New Roman" w:hAnsi="Times New Roman"/>
          <w:sz w:val="24"/>
          <w:szCs w:val="24"/>
          <w:lang w:val="lv-LV"/>
        </w:rPr>
      </w:pPr>
      <w:r w:rsidRPr="00915553">
        <w:rPr>
          <w:rFonts w:ascii="Times New Roman" w:hAnsi="Times New Roman"/>
          <w:sz w:val="24"/>
          <w:szCs w:val="24"/>
          <w:lang w:val="lv-LV"/>
        </w:rPr>
        <w:t>23. </w:t>
      </w:r>
      <w:r w:rsidR="00F22ADA" w:rsidRPr="00915553">
        <w:rPr>
          <w:rFonts w:ascii="Times New Roman" w:hAnsi="Times New Roman"/>
          <w:sz w:val="24"/>
          <w:szCs w:val="24"/>
          <w:lang w:val="lv-LV"/>
        </w:rPr>
        <w:t>Komerciālas kapitālsabiedrības ir tās kapitālsabiedrības, kas nesaņem budžeta finansējumu, darbojas tirgus apstākļos, pārdod preces un sniedz pakalpojumus</w:t>
      </w:r>
      <w:r w:rsidR="003D20F5">
        <w:rPr>
          <w:rFonts w:ascii="Times New Roman" w:hAnsi="Times New Roman"/>
          <w:sz w:val="24"/>
          <w:szCs w:val="24"/>
          <w:lang w:val="lv-LV"/>
        </w:rPr>
        <w:t xml:space="preserve"> nozarē vai tirgū</w:t>
      </w:r>
      <w:r w:rsidR="00F22ADA" w:rsidRPr="00915553">
        <w:rPr>
          <w:rFonts w:ascii="Times New Roman" w:hAnsi="Times New Roman"/>
          <w:sz w:val="24"/>
          <w:szCs w:val="24"/>
          <w:lang w:val="lv-LV"/>
        </w:rPr>
        <w:t>, kur</w:t>
      </w:r>
      <w:r w:rsidR="003D20F5">
        <w:rPr>
          <w:rFonts w:ascii="Times New Roman" w:hAnsi="Times New Roman"/>
          <w:sz w:val="24"/>
          <w:szCs w:val="24"/>
          <w:lang w:val="lv-LV"/>
        </w:rPr>
        <w:t>ā</w:t>
      </w:r>
      <w:r w:rsidR="00F22ADA" w:rsidRPr="00915553">
        <w:rPr>
          <w:rFonts w:ascii="Times New Roman" w:hAnsi="Times New Roman"/>
          <w:sz w:val="24"/>
          <w:szCs w:val="24"/>
          <w:lang w:val="lv-LV"/>
        </w:rPr>
        <w:t xml:space="preserve"> </w:t>
      </w:r>
      <w:r w:rsidR="003D20F5">
        <w:rPr>
          <w:rFonts w:ascii="Times New Roman" w:hAnsi="Times New Roman"/>
          <w:sz w:val="24"/>
          <w:szCs w:val="24"/>
          <w:lang w:val="lv-LV"/>
        </w:rPr>
        <w:t>darbojas</w:t>
      </w:r>
      <w:r w:rsidR="00F22ADA" w:rsidRPr="00915553">
        <w:rPr>
          <w:rFonts w:ascii="Times New Roman" w:hAnsi="Times New Roman"/>
          <w:sz w:val="24"/>
          <w:szCs w:val="24"/>
          <w:lang w:val="lv-LV"/>
        </w:rPr>
        <w:t xml:space="preserve"> arī privātā sektora komersanti. Komerciālām kapitālsabiedrībām vispārējo stratēģisko mērķu izstrādes procesā būtu jāiekļauj, piemēram, šādi nosacījumi </w:t>
      </w:r>
      <w:r w:rsidR="00F22ADA" w:rsidRPr="00915553">
        <w:rPr>
          <w:rFonts w:ascii="Times New Roman" w:hAnsi="Times New Roman"/>
          <w:lang w:val="lv-LV"/>
        </w:rPr>
        <w:t xml:space="preserve">– </w:t>
      </w:r>
      <w:r w:rsidR="00F22ADA" w:rsidRPr="00915553">
        <w:rPr>
          <w:rFonts w:ascii="Times New Roman" w:hAnsi="Times New Roman"/>
          <w:sz w:val="24"/>
          <w:szCs w:val="24"/>
          <w:lang w:val="lv-LV"/>
        </w:rPr>
        <w:t>starptautiskā konkurētspēja un izaugsme, vispārējā nozares attīstība, līdzsvars starp kapitālsabiedrības ietekmi uz vidi un ekonomiku, sabiedriskais labums, ko tā sniedz, un labas pārvaldības principi, kā arī jāiekļauj apsvērumi par to, kāda ir paredzamā tirgus attīstība nākotnē.</w:t>
      </w:r>
    </w:p>
    <w:p w:rsidR="00F22ADA" w:rsidRPr="00915553" w:rsidRDefault="00D16729" w:rsidP="00D16729">
      <w:pPr>
        <w:pStyle w:val="ListParagraph"/>
        <w:ind w:left="0" w:firstLine="709"/>
        <w:jc w:val="both"/>
        <w:rPr>
          <w:rFonts w:ascii="Times New Roman" w:hAnsi="Times New Roman"/>
          <w:sz w:val="24"/>
          <w:szCs w:val="24"/>
        </w:rPr>
      </w:pPr>
      <w:r w:rsidRPr="00915553">
        <w:rPr>
          <w:rFonts w:ascii="Times New Roman" w:hAnsi="Times New Roman"/>
          <w:sz w:val="24"/>
          <w:szCs w:val="24"/>
        </w:rPr>
        <w:t>24. </w:t>
      </w:r>
      <w:r w:rsidR="00F22ADA" w:rsidRPr="00915553">
        <w:rPr>
          <w:rFonts w:ascii="Times New Roman" w:hAnsi="Times New Roman"/>
          <w:sz w:val="24"/>
          <w:szCs w:val="24"/>
        </w:rPr>
        <w:t xml:space="preserve">Daļēji komerciālas kapitālsabiedrības ir tās kapitālsabiedrības, kas saņem budžeta finansējumu, pilda </w:t>
      </w:r>
      <w:r w:rsidR="00CC1C9F">
        <w:rPr>
          <w:rFonts w:ascii="Times New Roman" w:hAnsi="Times New Roman"/>
          <w:sz w:val="24"/>
          <w:szCs w:val="24"/>
        </w:rPr>
        <w:t>tiesību</w:t>
      </w:r>
      <w:r w:rsidR="00F22ADA" w:rsidRPr="00915553">
        <w:rPr>
          <w:rFonts w:ascii="Times New Roman" w:hAnsi="Times New Roman"/>
          <w:sz w:val="24"/>
          <w:szCs w:val="24"/>
        </w:rPr>
        <w:t xml:space="preserve"> aktos noteikto pakalpojumu sniegšanas funkciju, darbojas ierobežotas konkurences apstākļos vai brīvā tirgus konkurences apstākļos un citādi atšķiras no privātā sektora komersantiem. Daļēji komerciālām kapitālsabiedrībām vispārējo stratēģisko mērķu izstrādes procesā jāiekļauj, piemēram, šādi nosacījumi </w:t>
      </w:r>
      <w:r w:rsidR="00F22ADA" w:rsidRPr="00915553">
        <w:rPr>
          <w:rFonts w:ascii="Times New Roman" w:hAnsi="Times New Roman"/>
        </w:rPr>
        <w:t xml:space="preserve">– </w:t>
      </w:r>
      <w:r w:rsidR="00F22ADA" w:rsidRPr="00915553">
        <w:rPr>
          <w:rFonts w:ascii="Times New Roman" w:hAnsi="Times New Roman"/>
          <w:sz w:val="24"/>
          <w:szCs w:val="24"/>
        </w:rPr>
        <w:t>valsts noteiktās prioritātes un mērķi attiecīgajā nozarē, līdzsvars starp kapitālsabiedrības ietekmi uz vidi un ekonomiku un sabiedrisko labumu, labas pārvaldības principi, kā arī pēc iespējas jāizvērtē kapitālsabiedrības starptautiskās konkurētspējas un peļņas gūšanas iespējas un jāizvērtē attiecīgā tirgus nepilnības</w:t>
      </w:r>
      <w:r w:rsidR="0096201C" w:rsidRPr="00915553">
        <w:rPr>
          <w:rFonts w:ascii="Times New Roman" w:hAnsi="Times New Roman"/>
          <w:sz w:val="24"/>
          <w:szCs w:val="24"/>
        </w:rPr>
        <w:t>, kā arī jāiekļauj apsvērumi par to, kādēļ privātais sektors nespēj nodrošināt attiecīgo mērķu sasniegšanu</w:t>
      </w:r>
      <w:r w:rsidR="00F22ADA" w:rsidRPr="00915553">
        <w:rPr>
          <w:rFonts w:ascii="Times New Roman" w:hAnsi="Times New Roman"/>
          <w:sz w:val="24"/>
          <w:szCs w:val="24"/>
        </w:rPr>
        <w:t>.</w:t>
      </w:r>
    </w:p>
    <w:p w:rsidR="00F22ADA" w:rsidRPr="00915553" w:rsidRDefault="00F22ADA" w:rsidP="00F22ADA">
      <w:pPr>
        <w:pStyle w:val="ListParagraph"/>
        <w:rPr>
          <w:rFonts w:ascii="Times New Roman" w:hAnsi="Times New Roman"/>
          <w:sz w:val="24"/>
          <w:szCs w:val="24"/>
        </w:rPr>
      </w:pPr>
    </w:p>
    <w:p w:rsidR="00F22ADA" w:rsidRPr="00915553" w:rsidRDefault="00D16729" w:rsidP="00D16729">
      <w:pPr>
        <w:pStyle w:val="ListParagraph"/>
        <w:ind w:left="0" w:firstLine="709"/>
        <w:jc w:val="both"/>
        <w:rPr>
          <w:rFonts w:ascii="Times New Roman" w:hAnsi="Times New Roman"/>
          <w:sz w:val="24"/>
          <w:szCs w:val="24"/>
        </w:rPr>
      </w:pPr>
      <w:r w:rsidRPr="00915553">
        <w:rPr>
          <w:rFonts w:ascii="Times New Roman" w:hAnsi="Times New Roman"/>
          <w:sz w:val="24"/>
          <w:szCs w:val="24"/>
        </w:rPr>
        <w:t>25. </w:t>
      </w:r>
      <w:r w:rsidR="00F22ADA" w:rsidRPr="00915553">
        <w:rPr>
          <w:rFonts w:ascii="Times New Roman" w:hAnsi="Times New Roman"/>
          <w:sz w:val="24"/>
          <w:szCs w:val="24"/>
        </w:rPr>
        <w:t>Kapitālsabiedrības ar īpašiem uzdevumiem ir tādas kapitālsabiedrības, kas neietilpst iepriekš minētajās grupās un sniedz sabiedrībai nepieciešamus pakalpojumus, kuri ir stratēģiski svarīgi un kuri nav pieejami tirgū, kā arī nodrošina līdzsvaru starp kapitālsabiedrības ietekmi uz vidi un ekonomiku un sabiedrisko labumu, ko tā sniedz.</w:t>
      </w:r>
    </w:p>
    <w:p w:rsidR="00D16729" w:rsidRPr="00915553" w:rsidRDefault="00D16729" w:rsidP="00D16729">
      <w:pPr>
        <w:pStyle w:val="Heading1"/>
        <w:numPr>
          <w:ilvl w:val="0"/>
          <w:numId w:val="0"/>
        </w:numPr>
        <w:tabs>
          <w:tab w:val="left" w:pos="709"/>
        </w:tabs>
        <w:spacing w:before="0" w:beforeAutospacing="0" w:after="120" w:afterAutospacing="0"/>
        <w:rPr>
          <w:rFonts w:eastAsia="Calibri"/>
          <w:b w:val="0"/>
          <w:bCs w:val="0"/>
          <w:kern w:val="0"/>
          <w:sz w:val="24"/>
          <w:szCs w:val="24"/>
          <w:lang w:eastAsia="en-US"/>
        </w:rPr>
      </w:pPr>
      <w:bookmarkStart w:id="2" w:name="_Toc436647215"/>
    </w:p>
    <w:p w:rsidR="007A69DF" w:rsidRPr="00915553" w:rsidRDefault="007A69DF" w:rsidP="00D16729">
      <w:pPr>
        <w:pStyle w:val="Heading1"/>
        <w:numPr>
          <w:ilvl w:val="0"/>
          <w:numId w:val="0"/>
        </w:numPr>
        <w:tabs>
          <w:tab w:val="left" w:pos="709"/>
        </w:tabs>
        <w:spacing w:before="0" w:beforeAutospacing="0" w:after="120" w:afterAutospacing="0"/>
        <w:rPr>
          <w:rFonts w:eastAsia="Calibri"/>
          <w:b w:val="0"/>
          <w:bCs w:val="0"/>
          <w:kern w:val="0"/>
          <w:sz w:val="24"/>
          <w:szCs w:val="24"/>
          <w:lang w:eastAsia="en-US"/>
        </w:rPr>
      </w:pPr>
    </w:p>
    <w:p w:rsidR="00F22ADA" w:rsidRPr="00915553" w:rsidRDefault="00D16729" w:rsidP="00D16729">
      <w:pPr>
        <w:pStyle w:val="Heading1"/>
        <w:numPr>
          <w:ilvl w:val="0"/>
          <w:numId w:val="0"/>
        </w:numPr>
        <w:tabs>
          <w:tab w:val="left" w:pos="709"/>
        </w:tabs>
        <w:spacing w:before="0" w:beforeAutospacing="0" w:after="0" w:afterAutospacing="0"/>
        <w:jc w:val="center"/>
        <w:rPr>
          <w:sz w:val="24"/>
          <w:szCs w:val="24"/>
        </w:rPr>
      </w:pPr>
      <w:r w:rsidRPr="00915553">
        <w:rPr>
          <w:rFonts w:eastAsia="Calibri"/>
          <w:bCs w:val="0"/>
          <w:kern w:val="0"/>
          <w:sz w:val="24"/>
          <w:szCs w:val="24"/>
          <w:lang w:eastAsia="en-US"/>
        </w:rPr>
        <w:t xml:space="preserve">IV. </w:t>
      </w:r>
      <w:r w:rsidR="00F22ADA" w:rsidRPr="00915553">
        <w:rPr>
          <w:sz w:val="24"/>
          <w:szCs w:val="24"/>
        </w:rPr>
        <w:t>Publiskas personas līdzdalība kapitālsabiedrībā</w:t>
      </w:r>
      <w:bookmarkEnd w:id="2"/>
    </w:p>
    <w:p w:rsidR="00D16729" w:rsidRPr="00915553" w:rsidRDefault="00D16729" w:rsidP="00D16729">
      <w:pPr>
        <w:pStyle w:val="Heading1"/>
        <w:numPr>
          <w:ilvl w:val="0"/>
          <w:numId w:val="0"/>
        </w:numPr>
        <w:tabs>
          <w:tab w:val="left" w:pos="709"/>
        </w:tabs>
        <w:spacing w:before="0" w:beforeAutospacing="0" w:after="120" w:afterAutospacing="0"/>
        <w:jc w:val="center"/>
        <w:rPr>
          <w:sz w:val="24"/>
          <w:szCs w:val="24"/>
        </w:rPr>
      </w:pPr>
    </w:p>
    <w:p w:rsidR="00D16729" w:rsidRPr="00915553" w:rsidRDefault="00D16729" w:rsidP="00644B82">
      <w:pPr>
        <w:spacing w:after="0"/>
        <w:ind w:firstLine="709"/>
        <w:jc w:val="both"/>
        <w:rPr>
          <w:rFonts w:ascii="Times New Roman" w:hAnsi="Times New Roman"/>
          <w:sz w:val="24"/>
          <w:szCs w:val="24"/>
          <w:lang w:val="lv-LV"/>
        </w:rPr>
      </w:pPr>
      <w:r w:rsidRPr="00915553">
        <w:rPr>
          <w:rFonts w:ascii="Times New Roman" w:hAnsi="Times New Roman"/>
          <w:sz w:val="24"/>
          <w:szCs w:val="24"/>
          <w:lang w:val="lv-LV"/>
        </w:rPr>
        <w:t>26. </w:t>
      </w:r>
      <w:r w:rsidR="00F22ADA" w:rsidRPr="00915553">
        <w:rPr>
          <w:rFonts w:ascii="Times New Roman" w:hAnsi="Times New Roman"/>
          <w:sz w:val="24"/>
          <w:szCs w:val="24"/>
          <w:lang w:val="lv-LV"/>
        </w:rPr>
        <w:t xml:space="preserve">Valsts pārvaldes iekārtas likumā ir ietverts princips, ka publiskas personas komercdarbība līdzās citiem privāto tiesību subjektiem (piemēram, komersantiem) ir pieļaujama tikai izņēmuma gadījumā, ja tā tiek pamatota ar sabiedrības interesēm un kapitālsabiedrības izveide vai līdzdalības iegūšana jau esošā kapitālsabiedrībā ir efektīvākais risinājums attiecīgo sabiedrības interešu nodrošināšanai. </w:t>
      </w:r>
    </w:p>
    <w:p w:rsidR="00D16729" w:rsidRPr="00915553" w:rsidRDefault="00D16729" w:rsidP="00644B82">
      <w:pPr>
        <w:spacing w:after="0"/>
        <w:ind w:firstLine="709"/>
        <w:jc w:val="both"/>
        <w:rPr>
          <w:rFonts w:ascii="Times New Roman" w:hAnsi="Times New Roman"/>
          <w:sz w:val="24"/>
          <w:szCs w:val="24"/>
          <w:lang w:val="lv-LV"/>
        </w:rPr>
      </w:pPr>
    </w:p>
    <w:p w:rsidR="00F22ADA" w:rsidRPr="00915553" w:rsidRDefault="00D16729" w:rsidP="00644B82">
      <w:pPr>
        <w:spacing w:after="0"/>
        <w:ind w:firstLine="709"/>
        <w:jc w:val="both"/>
        <w:rPr>
          <w:rFonts w:ascii="Times New Roman" w:hAnsi="Times New Roman"/>
          <w:sz w:val="24"/>
          <w:szCs w:val="24"/>
          <w:lang w:val="lv-LV"/>
        </w:rPr>
      </w:pPr>
      <w:r w:rsidRPr="00915553">
        <w:rPr>
          <w:rFonts w:ascii="Times New Roman" w:hAnsi="Times New Roman"/>
          <w:sz w:val="24"/>
          <w:szCs w:val="24"/>
          <w:lang w:val="lv-LV"/>
        </w:rPr>
        <w:t>27. </w:t>
      </w:r>
      <w:r w:rsidR="00F22ADA" w:rsidRPr="00915553">
        <w:rPr>
          <w:rFonts w:ascii="Times New Roman" w:hAnsi="Times New Roman"/>
          <w:sz w:val="24"/>
          <w:szCs w:val="24"/>
          <w:lang w:val="lv-LV"/>
        </w:rPr>
        <w:t>Ievērojot Valsts pārvaldes iekārtas likuma 88. pantā noteikto, publiska persona var dibināt kapitālsabiedrību vai iegūt līdzdalību jau esošā kapitālsabiedrībā, ja izpildās vismaz viens no likuma 88.pantā minētajiem nosacījumiem</w:t>
      </w:r>
      <w:r w:rsidR="00644B82" w:rsidRPr="00915553">
        <w:rPr>
          <w:rFonts w:ascii="Times New Roman" w:hAnsi="Times New Roman"/>
          <w:sz w:val="24"/>
          <w:szCs w:val="24"/>
          <w:lang w:val="lv-LV"/>
        </w:rPr>
        <w:t xml:space="preserve"> (</w:t>
      </w:r>
      <w:r w:rsidR="00CC1C9F">
        <w:rPr>
          <w:rFonts w:ascii="Times New Roman" w:hAnsi="Times New Roman"/>
          <w:sz w:val="24"/>
          <w:szCs w:val="24"/>
          <w:lang w:val="lv-LV"/>
        </w:rPr>
        <w:t xml:space="preserve">šo vadlīniju </w:t>
      </w:r>
      <w:r w:rsidR="00644B82" w:rsidRPr="00915553">
        <w:rPr>
          <w:rFonts w:ascii="Times New Roman" w:hAnsi="Times New Roman"/>
          <w:sz w:val="24"/>
          <w:szCs w:val="24"/>
          <w:lang w:val="lv-LV"/>
        </w:rPr>
        <w:t>28., 31. un 33.punkts)</w:t>
      </w:r>
      <w:r w:rsidR="00F22ADA" w:rsidRPr="00915553">
        <w:rPr>
          <w:rFonts w:ascii="Times New Roman" w:hAnsi="Times New Roman"/>
          <w:sz w:val="24"/>
          <w:szCs w:val="24"/>
          <w:lang w:val="lv-LV"/>
        </w:rPr>
        <w:t xml:space="preserve">. </w:t>
      </w:r>
    </w:p>
    <w:p w:rsidR="00D16729" w:rsidRPr="00915553" w:rsidRDefault="00D16729" w:rsidP="00644B82">
      <w:pPr>
        <w:spacing w:after="0"/>
        <w:ind w:firstLine="709"/>
        <w:jc w:val="both"/>
        <w:rPr>
          <w:rFonts w:ascii="Times New Roman" w:hAnsi="Times New Roman"/>
          <w:sz w:val="24"/>
          <w:szCs w:val="24"/>
          <w:lang w:val="lv-LV"/>
        </w:rPr>
      </w:pPr>
    </w:p>
    <w:p w:rsidR="00F22ADA" w:rsidRPr="00915553" w:rsidRDefault="00D16729" w:rsidP="00644B82">
      <w:pPr>
        <w:spacing w:after="0"/>
        <w:ind w:firstLine="709"/>
        <w:jc w:val="both"/>
        <w:rPr>
          <w:rFonts w:ascii="Times New Roman" w:hAnsi="Times New Roman"/>
          <w:sz w:val="24"/>
          <w:szCs w:val="24"/>
          <w:lang w:val="lv-LV"/>
        </w:rPr>
      </w:pPr>
      <w:r w:rsidRPr="00915553">
        <w:rPr>
          <w:rFonts w:ascii="Times New Roman" w:hAnsi="Times New Roman"/>
          <w:sz w:val="24"/>
          <w:szCs w:val="24"/>
          <w:lang w:val="lv-LV"/>
        </w:rPr>
        <w:lastRenderedPageBreak/>
        <w:t>28. </w:t>
      </w:r>
      <w:r w:rsidR="00F22ADA" w:rsidRPr="00915553">
        <w:rPr>
          <w:rFonts w:ascii="Times New Roman" w:hAnsi="Times New Roman"/>
          <w:sz w:val="24"/>
          <w:szCs w:val="24"/>
          <w:lang w:val="lv-LV"/>
        </w:rPr>
        <w:t xml:space="preserve">Tiek novērsta tirgus nepilnība </w:t>
      </w:r>
      <w:r w:rsidR="00F22ADA" w:rsidRPr="00915553">
        <w:rPr>
          <w:rFonts w:ascii="Times New Roman" w:hAnsi="Times New Roman"/>
          <w:lang w:val="lv-LV"/>
        </w:rPr>
        <w:t>–</w:t>
      </w:r>
      <w:r w:rsidR="00F22ADA" w:rsidRPr="00915553">
        <w:rPr>
          <w:rFonts w:ascii="Times New Roman" w:hAnsi="Times New Roman"/>
          <w:sz w:val="24"/>
          <w:szCs w:val="24"/>
          <w:lang w:val="lv-LV"/>
        </w:rPr>
        <w:t xml:space="preserve"> situācija, kad tirgus nav spējīgs nodrošināt sabiedrības interešu īstenošanu attiecīgajā jomā.</w:t>
      </w:r>
      <w:r w:rsidRPr="00915553">
        <w:rPr>
          <w:rFonts w:ascii="Times New Roman" w:hAnsi="Times New Roman"/>
          <w:sz w:val="24"/>
          <w:szCs w:val="24"/>
          <w:lang w:val="lv-LV"/>
        </w:rPr>
        <w:t xml:space="preserve"> </w:t>
      </w:r>
      <w:r w:rsidR="00F22ADA" w:rsidRPr="00915553">
        <w:rPr>
          <w:rFonts w:ascii="Times New Roman" w:hAnsi="Times New Roman"/>
          <w:sz w:val="24"/>
          <w:szCs w:val="24"/>
          <w:lang w:val="lv-LV"/>
        </w:rPr>
        <w:t xml:space="preserve">Pastāv pieprasījums pēc noteiktiem pakalpojumiem un precēm. Attiecīgajā pakalpojumu un preču tirgū </w:t>
      </w:r>
      <w:r w:rsidR="008C4840">
        <w:rPr>
          <w:rFonts w:ascii="Times New Roman" w:hAnsi="Times New Roman"/>
          <w:sz w:val="24"/>
          <w:szCs w:val="24"/>
          <w:lang w:val="lv-LV"/>
        </w:rPr>
        <w:t xml:space="preserve">(nozarē) </w:t>
      </w:r>
      <w:r w:rsidR="00F22ADA" w:rsidRPr="00915553">
        <w:rPr>
          <w:rFonts w:ascii="Times New Roman" w:hAnsi="Times New Roman"/>
          <w:sz w:val="24"/>
          <w:szCs w:val="24"/>
          <w:lang w:val="lv-LV"/>
        </w:rPr>
        <w:t xml:space="preserve">darbojas komersanti, taču tie nesniedz konkrētos pakalpojumus un preces vai arī to kvalitāte neatbilst prasībām, vai ir apgrūtināta to saņemšana (ekonomiski nepieejams, nepietiekams ģeogrāfiskais pārklājums, attiecīgās nozares pakalpojumu sniedzēji nepiedāvā konkrēto pakalpojumu vispār u. tml.). Privāto komersantu darbība attiecīgajā tirgū </w:t>
      </w:r>
      <w:r w:rsidR="008C4840">
        <w:rPr>
          <w:rFonts w:ascii="Times New Roman" w:hAnsi="Times New Roman"/>
          <w:sz w:val="24"/>
          <w:szCs w:val="24"/>
          <w:lang w:val="lv-LV"/>
        </w:rPr>
        <w:t xml:space="preserve">(nozarē) </w:t>
      </w:r>
      <w:r w:rsidR="00F22ADA" w:rsidRPr="00915553">
        <w:rPr>
          <w:rFonts w:ascii="Times New Roman" w:hAnsi="Times New Roman"/>
          <w:sz w:val="24"/>
          <w:szCs w:val="24"/>
          <w:lang w:val="lv-LV"/>
        </w:rPr>
        <w:t>ir atļauta, tomēr tā ir apgrūtināta ar pārmērīgu komercdarbības risku.</w:t>
      </w:r>
    </w:p>
    <w:p w:rsidR="00D16729" w:rsidRPr="00915553" w:rsidRDefault="00D16729" w:rsidP="00644B82">
      <w:pPr>
        <w:spacing w:after="0"/>
        <w:ind w:firstLine="709"/>
        <w:jc w:val="both"/>
        <w:rPr>
          <w:rFonts w:ascii="Times New Roman" w:hAnsi="Times New Roman"/>
          <w:sz w:val="24"/>
          <w:szCs w:val="24"/>
          <w:lang w:val="lv-LV"/>
        </w:rPr>
      </w:pPr>
    </w:p>
    <w:p w:rsidR="00D16729" w:rsidRPr="00915553" w:rsidRDefault="00D16729" w:rsidP="00644B82">
      <w:pPr>
        <w:ind w:firstLine="709"/>
        <w:jc w:val="both"/>
        <w:rPr>
          <w:rFonts w:ascii="Times New Roman" w:hAnsi="Times New Roman"/>
          <w:sz w:val="24"/>
          <w:szCs w:val="24"/>
          <w:lang w:val="lv-LV"/>
        </w:rPr>
      </w:pPr>
      <w:r w:rsidRPr="00915553">
        <w:rPr>
          <w:rFonts w:ascii="Times New Roman" w:hAnsi="Times New Roman"/>
          <w:sz w:val="24"/>
          <w:szCs w:val="24"/>
          <w:lang w:val="lv-LV"/>
        </w:rPr>
        <w:t>29. </w:t>
      </w:r>
      <w:r w:rsidR="00F22ADA" w:rsidRPr="00915553">
        <w:rPr>
          <w:rFonts w:ascii="Times New Roman" w:hAnsi="Times New Roman"/>
          <w:sz w:val="24"/>
          <w:szCs w:val="24"/>
          <w:lang w:val="lv-LV"/>
        </w:rPr>
        <w:t>Publiska persona sadarbībā ar komersantus pārstāvošajām nevalstiskajām organizācijām un kompetentajām institūcijām konkurences aizsardzības jomā veic tirgus izpēti, lai konstatētu, vai patiešām pastāv tirgus nepilnība, kādi ir iemesli, kuru dēļ privātie komersanti nepiedāvā attiecīgos pakalpojumus vai preces</w:t>
      </w:r>
      <w:r w:rsidR="00270EAA" w:rsidRPr="00270EAA">
        <w:rPr>
          <w:rFonts w:ascii="Times New Roman" w:hAnsi="Times New Roman"/>
          <w:sz w:val="24"/>
          <w:szCs w:val="24"/>
          <w:lang w:val="lv-LV"/>
        </w:rPr>
        <w:t>, vai nespēj nodrošināt sabiedrisko kārtību un drošību, sniedzot maksimālu labumu sabiedrībai.</w:t>
      </w:r>
      <w:r w:rsidR="00F22ADA" w:rsidRPr="00915553">
        <w:rPr>
          <w:rFonts w:ascii="Times New Roman" w:hAnsi="Times New Roman"/>
          <w:sz w:val="24"/>
          <w:szCs w:val="24"/>
          <w:lang w:val="lv-LV"/>
        </w:rPr>
        <w:t xml:space="preserve"> Šajā stadijā publiska persona izskata iespējas veikt komercdarbību veicinošus atbalsta pasākumus, uzlabojumus infrastruktūrā, administratīvo procedūru vienkāršošanu un izmaksu samazināšanu, kā arī ieviest mehānismus pakalpojumu kvalitātes uzlabošanai (standarti, funkcionāli atbilstīgu institūciju izveidošana, lai uzraudzītu pakalpojumu un preču kvalitātes atbilstību standartiem, u. tml.) </w:t>
      </w:r>
    </w:p>
    <w:p w:rsidR="00F22ADA" w:rsidRPr="00915553" w:rsidRDefault="00D16729" w:rsidP="00644B82">
      <w:pPr>
        <w:ind w:firstLine="709"/>
        <w:jc w:val="both"/>
        <w:rPr>
          <w:rFonts w:ascii="Times New Roman" w:hAnsi="Times New Roman"/>
          <w:i/>
          <w:sz w:val="24"/>
          <w:szCs w:val="24"/>
          <w:lang w:val="lv-LV"/>
        </w:rPr>
      </w:pPr>
      <w:r w:rsidRPr="00915553">
        <w:rPr>
          <w:rFonts w:ascii="Times New Roman" w:hAnsi="Times New Roman"/>
          <w:sz w:val="24"/>
          <w:szCs w:val="24"/>
          <w:lang w:val="lv-LV"/>
        </w:rPr>
        <w:t>30. </w:t>
      </w:r>
      <w:r w:rsidR="00F22ADA" w:rsidRPr="00915553">
        <w:rPr>
          <w:rFonts w:ascii="Times New Roman" w:hAnsi="Times New Roman"/>
          <w:sz w:val="24"/>
          <w:szCs w:val="24"/>
          <w:lang w:val="lv-LV"/>
        </w:rPr>
        <w:t>Ja izvērtējumā tiek secināts, ka minētie pasākumi nav efektīvi un pastāv augsta varbūtība, ka tie nespēs novērst tirgus nepilnības, tad tiek vērtēta iespēja izveidot kapitālsabiedrību vai iegūt līdzdalību jau esošajā kapitālsabiedrībā, kā arī iespēja – dot papildus uzdevumu jau pastāvošai publiskai kapitālsabiedrībai. Atbilstoši normatīvo aktu regulējumam publiska persona sabiedrības interešu nodrošināšanai var izveidot iestādi, publisko aģentūru vai darboties privāttiesību jomā kā komersants, izveidojot kapitālsabiedrību vai iegūstot līdzdalību kapitālsabiedrībā (skatīt arī vadlīniju 6. punktu). Katram no šiem risinājumiem ir savas priekšrocības un trūkumi, kuri jāizvērtē katrā konkrētā gadījumā, īpaši ievērojot lietderīguma un tiesiskuma principu.</w:t>
      </w:r>
    </w:p>
    <w:p w:rsidR="00F22ADA" w:rsidRPr="00915553" w:rsidRDefault="00D16729" w:rsidP="00644B82">
      <w:pPr>
        <w:ind w:left="-76" w:firstLine="785"/>
        <w:jc w:val="both"/>
        <w:rPr>
          <w:rFonts w:ascii="Times New Roman" w:hAnsi="Times New Roman"/>
          <w:sz w:val="24"/>
          <w:szCs w:val="24"/>
          <w:lang w:val="lv-LV"/>
        </w:rPr>
      </w:pPr>
      <w:r w:rsidRPr="00915553">
        <w:rPr>
          <w:rFonts w:ascii="Times New Roman" w:hAnsi="Times New Roman"/>
          <w:sz w:val="24"/>
          <w:szCs w:val="24"/>
          <w:lang w:val="lv-LV"/>
        </w:rPr>
        <w:t>31. </w:t>
      </w:r>
      <w:r w:rsidR="00F22ADA" w:rsidRPr="00915553">
        <w:rPr>
          <w:rFonts w:ascii="Times New Roman" w:hAnsi="Times New Roman"/>
          <w:sz w:val="24"/>
          <w:szCs w:val="24"/>
          <w:lang w:val="lv-LV"/>
        </w:rPr>
        <w:t xml:space="preserve">Publiskas personas kapitālsabiedrības vai publisku personu kontrolētas kapitālsabiedrības darbības rezultātā tiek radītas preces vai pakalpojumi, kas ir stratēģiski svarīgi valsts vai pašvaldības administratīvās teritorijas attīstībai vai valsts drošībai. </w:t>
      </w:r>
    </w:p>
    <w:p w:rsidR="00F22ADA" w:rsidRPr="00915553" w:rsidRDefault="00644B82" w:rsidP="00644B82">
      <w:pPr>
        <w:spacing w:after="0"/>
        <w:ind w:firstLine="709"/>
        <w:jc w:val="both"/>
        <w:rPr>
          <w:rFonts w:ascii="Times New Roman" w:hAnsi="Times New Roman"/>
          <w:sz w:val="24"/>
          <w:szCs w:val="24"/>
          <w:lang w:val="lv-LV"/>
        </w:rPr>
      </w:pPr>
      <w:r w:rsidRPr="00915553">
        <w:rPr>
          <w:rFonts w:ascii="Times New Roman" w:hAnsi="Times New Roman"/>
          <w:sz w:val="24"/>
          <w:szCs w:val="24"/>
          <w:lang w:val="lv-LV"/>
        </w:rPr>
        <w:t>32. </w:t>
      </w:r>
      <w:r w:rsidR="00F22ADA" w:rsidRPr="00915553">
        <w:rPr>
          <w:rFonts w:ascii="Times New Roman" w:hAnsi="Times New Roman"/>
          <w:sz w:val="24"/>
          <w:szCs w:val="24"/>
          <w:lang w:val="lv-LV"/>
        </w:rPr>
        <w:t xml:space="preserve">Valsts vai pašvaldība ir tiesīga noteikt, kuram pakalpojumam vai precei ir piešķirams statuss "stratēģiski svarīgs". Jēdziens "stratēģiski svarīgs" ir saturiski mainīgs un galvenokārt izriet no ilgtermiņa attīstības plānošanas dokumentos noteiktajiem </w:t>
      </w:r>
      <w:r w:rsidR="00270EAA">
        <w:rPr>
          <w:rFonts w:ascii="Times New Roman" w:hAnsi="Times New Roman"/>
          <w:sz w:val="24"/>
          <w:szCs w:val="24"/>
          <w:lang w:val="lv-LV"/>
        </w:rPr>
        <w:t>mērķiem</w:t>
      </w:r>
      <w:r w:rsidR="00F22ADA" w:rsidRPr="00915553">
        <w:rPr>
          <w:rFonts w:ascii="Times New Roman" w:hAnsi="Times New Roman"/>
          <w:sz w:val="24"/>
          <w:szCs w:val="24"/>
          <w:lang w:val="lv-LV"/>
        </w:rPr>
        <w:t>, kā arī normatīvajiem aktiem, it sevišķi, ar Satversmē nostiprinātajiem valsts pastāvēšanas pamatiem, personas pamattiesībām un valsts pienākumiem. Mainoties apstākļiem, statuss "stratēģiski svarīgs" katrā konkrētajā gadījumā ir pārskatāms.  Jāizvērtē arī potenciālie riski attiecībā uz pakalpojuma turpmāku pastāvēšanu komerciālā vidē</w:t>
      </w:r>
      <w:r w:rsidR="009404D6">
        <w:rPr>
          <w:rFonts w:ascii="Times New Roman" w:hAnsi="Times New Roman"/>
          <w:sz w:val="24"/>
          <w:szCs w:val="24"/>
          <w:lang w:val="lv-LV"/>
        </w:rPr>
        <w:t>, piemēram, ietekmes uz konkurenci izvērtējums</w:t>
      </w:r>
      <w:r w:rsidR="00F22ADA" w:rsidRPr="00915553">
        <w:rPr>
          <w:rFonts w:ascii="Times New Roman" w:hAnsi="Times New Roman"/>
          <w:sz w:val="24"/>
          <w:szCs w:val="24"/>
          <w:lang w:val="lv-LV"/>
        </w:rPr>
        <w:t>.</w:t>
      </w:r>
    </w:p>
    <w:p w:rsidR="00644B82" w:rsidRPr="00915553" w:rsidRDefault="00644B82" w:rsidP="00644B82">
      <w:pPr>
        <w:spacing w:after="0" w:line="240" w:lineRule="auto"/>
        <w:ind w:firstLine="709"/>
        <w:jc w:val="both"/>
        <w:rPr>
          <w:rFonts w:ascii="Times New Roman" w:hAnsi="Times New Roman"/>
          <w:sz w:val="24"/>
          <w:szCs w:val="24"/>
          <w:lang w:val="lv-LV"/>
        </w:rPr>
      </w:pPr>
    </w:p>
    <w:p w:rsidR="00F22ADA" w:rsidRPr="00915553" w:rsidRDefault="00644B82" w:rsidP="00644B82">
      <w:pPr>
        <w:ind w:firstLine="709"/>
        <w:jc w:val="both"/>
        <w:rPr>
          <w:rFonts w:ascii="Times New Roman" w:hAnsi="Times New Roman"/>
          <w:sz w:val="24"/>
          <w:szCs w:val="24"/>
          <w:lang w:val="lv-LV"/>
        </w:rPr>
      </w:pPr>
      <w:r w:rsidRPr="00915553">
        <w:rPr>
          <w:rFonts w:ascii="Times New Roman" w:hAnsi="Times New Roman"/>
          <w:sz w:val="24"/>
          <w:szCs w:val="24"/>
          <w:lang w:val="lv-LV"/>
        </w:rPr>
        <w:t>33. </w:t>
      </w:r>
      <w:r w:rsidR="00F22ADA" w:rsidRPr="00915553">
        <w:rPr>
          <w:rFonts w:ascii="Times New Roman" w:hAnsi="Times New Roman"/>
          <w:sz w:val="24"/>
          <w:szCs w:val="24"/>
          <w:lang w:val="lv-LV"/>
        </w:rPr>
        <w:t>Tiek pārvaldīti tādi īpašumi, kas ir stratēģiski svarīgi valsts vai pašvaldības administratīvās teritorijas attīstībai vai valsts drošībai, piemēram, sabiedriski nozīmīgi nekustamie īpašumi</w:t>
      </w:r>
      <w:r w:rsidR="003835AD">
        <w:rPr>
          <w:rFonts w:ascii="Times New Roman" w:hAnsi="Times New Roman"/>
          <w:sz w:val="24"/>
          <w:szCs w:val="24"/>
          <w:lang w:val="lv-LV"/>
        </w:rPr>
        <w:t>, tādi īpašumi, kuri uzskatāmi par valsts ierobežoto resursu</w:t>
      </w:r>
      <w:r w:rsidR="00F22ADA" w:rsidRPr="00915553">
        <w:rPr>
          <w:rFonts w:ascii="Times New Roman" w:hAnsi="Times New Roman"/>
          <w:sz w:val="24"/>
          <w:szCs w:val="24"/>
          <w:lang w:val="lv-LV"/>
        </w:rPr>
        <w:t>.</w:t>
      </w:r>
      <w:r w:rsidRPr="00915553">
        <w:rPr>
          <w:rFonts w:ascii="Times New Roman" w:hAnsi="Times New Roman"/>
          <w:sz w:val="24"/>
          <w:szCs w:val="24"/>
          <w:lang w:val="lv-LV"/>
        </w:rPr>
        <w:t xml:space="preserve"> </w:t>
      </w:r>
      <w:r w:rsidR="00F22ADA" w:rsidRPr="00915553">
        <w:rPr>
          <w:rFonts w:ascii="Times New Roman" w:hAnsi="Times New Roman"/>
          <w:sz w:val="24"/>
          <w:szCs w:val="24"/>
          <w:lang w:val="lv-LV"/>
        </w:rPr>
        <w:t xml:space="preserve">Pie šādiem īpašumiem pieskaitāmi infrastruktūras objekti, piemēram, inženiertehniskās būves, telekomunikācijas, </w:t>
      </w:r>
      <w:r w:rsidR="00F22ADA" w:rsidRPr="00915553">
        <w:rPr>
          <w:rFonts w:ascii="Times New Roman" w:hAnsi="Times New Roman"/>
          <w:sz w:val="24"/>
          <w:szCs w:val="24"/>
          <w:lang w:val="lv-LV"/>
        </w:rPr>
        <w:lastRenderedPageBreak/>
        <w:t xml:space="preserve">ģeogrāfiskās vietas (dabas parki un rezervāti, dabas resursi (meži, ūdenstilpes) u. tml.). Informācija par valsts drošībai stratēģiski svarīgiem objektiem un to noteikšanas kritērijiem var būt ierobežotas pieejamības informācija. </w:t>
      </w:r>
    </w:p>
    <w:p w:rsidR="00F22ADA" w:rsidRPr="00915553" w:rsidRDefault="00644B82" w:rsidP="00644B82">
      <w:pPr>
        <w:ind w:firstLine="709"/>
        <w:jc w:val="both"/>
        <w:rPr>
          <w:rFonts w:ascii="Times New Roman" w:hAnsi="Times New Roman"/>
          <w:sz w:val="24"/>
          <w:szCs w:val="24"/>
          <w:lang w:val="lv-LV"/>
        </w:rPr>
      </w:pPr>
      <w:r w:rsidRPr="00915553">
        <w:rPr>
          <w:rFonts w:ascii="Times New Roman" w:hAnsi="Times New Roman"/>
          <w:sz w:val="24"/>
          <w:szCs w:val="24"/>
          <w:lang w:val="lv-LV"/>
        </w:rPr>
        <w:t>34. </w:t>
      </w:r>
      <w:r w:rsidR="00F22ADA" w:rsidRPr="00915553">
        <w:rPr>
          <w:rFonts w:ascii="Times New Roman" w:hAnsi="Times New Roman"/>
          <w:sz w:val="24"/>
          <w:szCs w:val="24"/>
          <w:lang w:val="lv-LV"/>
        </w:rPr>
        <w:t xml:space="preserve">Vērtējot katru līdzdalības priekšnosacījumu, publiska persona vienlaikus izvērtē </w:t>
      </w:r>
      <w:r w:rsidR="009404D6">
        <w:rPr>
          <w:rFonts w:ascii="Times New Roman" w:hAnsi="Times New Roman"/>
          <w:sz w:val="24"/>
          <w:szCs w:val="24"/>
          <w:lang w:val="lv-LV"/>
        </w:rPr>
        <w:t>(</w:t>
      </w:r>
      <w:r w:rsidR="009404D6" w:rsidRPr="009404D6">
        <w:rPr>
          <w:rFonts w:ascii="Times New Roman" w:hAnsi="Times New Roman"/>
          <w:sz w:val="24"/>
          <w:szCs w:val="24"/>
          <w:lang w:val="lv-LV"/>
        </w:rPr>
        <w:t>izņemot Publiskas personas kapitāla daļu un kapitālsabiedrību pārvaldības likuma” 7.panta pirmajā daļā noteiktajā gadījumā</w:t>
      </w:r>
      <w:r w:rsidR="009404D6">
        <w:rPr>
          <w:rFonts w:ascii="Times New Roman" w:hAnsi="Times New Roman"/>
          <w:sz w:val="24"/>
          <w:szCs w:val="24"/>
          <w:lang w:val="lv-LV"/>
        </w:rPr>
        <w:t xml:space="preserve">) </w:t>
      </w:r>
      <w:r w:rsidR="00F22ADA" w:rsidRPr="00915553">
        <w:rPr>
          <w:rFonts w:ascii="Times New Roman" w:hAnsi="Times New Roman"/>
          <w:sz w:val="24"/>
          <w:szCs w:val="24"/>
          <w:lang w:val="lv-LV"/>
        </w:rPr>
        <w:t xml:space="preserve">visus iespējamos alternatīvos mehānismus, ar kuriem varētu sasniegt analogus rezultātus, neveicot komercdarbību, kā arī izvērtē iespējamo risinājumu lietderību, ekonomiskos un sociālos ieguvumus, ietekmi uz konkurences veicināšanu utt. Ja tiek konstatēts, ka efektīvākais risinājums ir kapitālsabiedrības izveide, publiska persona definē jaunveidojamās kapitālsabiedrības vispārējos stratēģiskos mērķus vai izvērtē jau esošas kapitālsabiedrības </w:t>
      </w:r>
      <w:r w:rsidR="00E87BB1" w:rsidRPr="00E87BB1">
        <w:rPr>
          <w:rFonts w:ascii="Times New Roman" w:hAnsi="Times New Roman"/>
          <w:sz w:val="24"/>
          <w:szCs w:val="24"/>
          <w:lang w:val="lv-LV"/>
        </w:rPr>
        <w:t xml:space="preserve">vispārējo </w:t>
      </w:r>
      <w:r w:rsidR="00F22ADA" w:rsidRPr="00915553">
        <w:rPr>
          <w:rFonts w:ascii="Times New Roman" w:hAnsi="Times New Roman"/>
          <w:sz w:val="24"/>
          <w:szCs w:val="24"/>
          <w:lang w:val="lv-LV"/>
        </w:rPr>
        <w:t>stratēģisko mērķu atbilstību publiskās personas komercdarbības mērķiem.</w:t>
      </w:r>
    </w:p>
    <w:p w:rsidR="00F22ADA" w:rsidRPr="00915553" w:rsidRDefault="00644B82" w:rsidP="00644B82">
      <w:pPr>
        <w:pStyle w:val="ListParagraph"/>
        <w:spacing w:after="0"/>
        <w:ind w:left="0" w:firstLine="709"/>
        <w:jc w:val="both"/>
        <w:rPr>
          <w:rFonts w:ascii="Times New Roman" w:hAnsi="Times New Roman"/>
          <w:sz w:val="24"/>
          <w:szCs w:val="24"/>
        </w:rPr>
      </w:pPr>
      <w:r w:rsidRPr="00915553">
        <w:rPr>
          <w:rFonts w:ascii="Times New Roman" w:hAnsi="Times New Roman"/>
          <w:sz w:val="24"/>
          <w:szCs w:val="24"/>
        </w:rPr>
        <w:t>35. </w:t>
      </w:r>
      <w:r w:rsidR="00F22ADA" w:rsidRPr="00915553">
        <w:rPr>
          <w:rFonts w:ascii="Times New Roman" w:hAnsi="Times New Roman"/>
          <w:sz w:val="24"/>
          <w:szCs w:val="24"/>
        </w:rPr>
        <w:t>Risinot iepriekšējā punktā minētos jautājumus, kapitālsabiedrībām vajadzētu sekot korporatīvās pārvaldības labās prakses principiem, kas ietverti ESAO vadlīnijās, jo, sniedzot nepieciešamos pakalpojumus sabiedrībai, svarīgs ir veids, kā šie pakalpojumi tiek nodrošināti. ESAO valstīs kā darbības pamatojums tiek minēti šādi apstākļi:</w:t>
      </w:r>
    </w:p>
    <w:p w:rsidR="00F22ADA" w:rsidRPr="00915553" w:rsidRDefault="00644B82" w:rsidP="00644B82">
      <w:pPr>
        <w:spacing w:after="0"/>
        <w:ind w:firstLine="567"/>
        <w:jc w:val="both"/>
        <w:rPr>
          <w:rFonts w:ascii="Times New Roman" w:hAnsi="Times New Roman"/>
          <w:sz w:val="24"/>
          <w:szCs w:val="24"/>
          <w:lang w:val="lv-LV"/>
        </w:rPr>
      </w:pPr>
      <w:r w:rsidRPr="00915553">
        <w:rPr>
          <w:rFonts w:ascii="Times New Roman" w:hAnsi="Times New Roman"/>
          <w:sz w:val="24"/>
          <w:szCs w:val="24"/>
          <w:lang w:val="lv-LV"/>
        </w:rPr>
        <w:t>35.1.</w:t>
      </w:r>
      <w:r w:rsidR="00F22ADA" w:rsidRPr="00915553">
        <w:rPr>
          <w:rFonts w:ascii="Times New Roman" w:hAnsi="Times New Roman"/>
          <w:sz w:val="24"/>
          <w:szCs w:val="24"/>
          <w:lang w:val="lv-LV"/>
        </w:rPr>
        <w:t> sabiedriski nozīmīgu preču vai pakalpojumu piegāde, ja valsts līdzdalība tiek uzskatīta par efektīvāku vai uzticamāku nekā līgumu slēgšana ar privātajiem uzņēmējiem;</w:t>
      </w:r>
    </w:p>
    <w:p w:rsidR="00F22ADA" w:rsidRPr="00915553" w:rsidRDefault="00644B82" w:rsidP="00644B82">
      <w:pPr>
        <w:spacing w:after="0"/>
        <w:ind w:firstLine="567"/>
        <w:jc w:val="both"/>
        <w:rPr>
          <w:rFonts w:ascii="Times New Roman" w:hAnsi="Times New Roman"/>
          <w:sz w:val="24"/>
          <w:szCs w:val="24"/>
          <w:lang w:val="lv-LV"/>
        </w:rPr>
      </w:pPr>
      <w:r w:rsidRPr="00915553">
        <w:rPr>
          <w:rFonts w:ascii="Times New Roman" w:hAnsi="Times New Roman"/>
          <w:sz w:val="24"/>
          <w:szCs w:val="24"/>
          <w:lang w:val="lv-LV"/>
        </w:rPr>
        <w:t>35.2.</w:t>
      </w:r>
      <w:r w:rsidR="00F22ADA" w:rsidRPr="00915553">
        <w:rPr>
          <w:rFonts w:ascii="Times New Roman" w:hAnsi="Times New Roman"/>
          <w:sz w:val="24"/>
          <w:szCs w:val="24"/>
          <w:lang w:val="lv-LV"/>
        </w:rPr>
        <w:t> dabiskā monopola darbība, kur tirgus regulējums tiek uzskatīts par neiespējamu vai neefektīvu;</w:t>
      </w:r>
    </w:p>
    <w:p w:rsidR="00F22ADA" w:rsidRPr="00915553" w:rsidRDefault="00644B82" w:rsidP="00644B82">
      <w:pPr>
        <w:pStyle w:val="ListParagraph"/>
        <w:spacing w:after="0"/>
        <w:ind w:left="0" w:firstLine="567"/>
        <w:jc w:val="both"/>
        <w:rPr>
          <w:rFonts w:ascii="Times New Roman" w:hAnsi="Times New Roman"/>
          <w:sz w:val="24"/>
          <w:szCs w:val="24"/>
        </w:rPr>
      </w:pPr>
      <w:r w:rsidRPr="00915553">
        <w:rPr>
          <w:rFonts w:ascii="Times New Roman" w:hAnsi="Times New Roman"/>
          <w:sz w:val="24"/>
          <w:szCs w:val="24"/>
        </w:rPr>
        <w:t>35.3.</w:t>
      </w:r>
      <w:r w:rsidR="00F22ADA" w:rsidRPr="00915553">
        <w:rPr>
          <w:rFonts w:ascii="Times New Roman" w:hAnsi="Times New Roman"/>
          <w:sz w:val="24"/>
          <w:szCs w:val="24"/>
        </w:rPr>
        <w:t xml:space="preserve"> atbalsts plašāku ekonomisko un stratēģisko mērķu valsts interesēm, piemēram, atbalstot atsevišķus sektorus vai iesaistoties sistēmiskas nozīmes </w:t>
      </w:r>
      <w:r w:rsidR="00C91FC3" w:rsidRPr="00915553">
        <w:rPr>
          <w:rFonts w:ascii="Times New Roman" w:hAnsi="Times New Roman"/>
          <w:sz w:val="24"/>
          <w:szCs w:val="24"/>
        </w:rPr>
        <w:t>kapitālsabiedrībās</w:t>
      </w:r>
      <w:r w:rsidR="00F22ADA" w:rsidRPr="00915553">
        <w:rPr>
          <w:rFonts w:ascii="Times New Roman" w:hAnsi="Times New Roman"/>
          <w:sz w:val="24"/>
          <w:szCs w:val="24"/>
        </w:rPr>
        <w:t>.</w:t>
      </w:r>
    </w:p>
    <w:p w:rsidR="00F22ADA" w:rsidRPr="00915553" w:rsidRDefault="00F22ADA" w:rsidP="00F22ADA">
      <w:pPr>
        <w:spacing w:after="0" w:line="240" w:lineRule="auto"/>
        <w:jc w:val="both"/>
        <w:rPr>
          <w:rFonts w:ascii="Times New Roman" w:hAnsi="Times New Roman"/>
          <w:lang w:val="lv-LV"/>
        </w:rPr>
      </w:pPr>
    </w:p>
    <w:p w:rsidR="00F22ADA" w:rsidRDefault="00644B82" w:rsidP="00644B82">
      <w:pPr>
        <w:pStyle w:val="ListParagraph"/>
        <w:spacing w:after="0"/>
        <w:ind w:left="0" w:firstLine="567"/>
        <w:jc w:val="both"/>
        <w:rPr>
          <w:rFonts w:ascii="Times New Roman" w:hAnsi="Times New Roman"/>
          <w:sz w:val="24"/>
          <w:szCs w:val="24"/>
        </w:rPr>
      </w:pPr>
      <w:r w:rsidRPr="00915553">
        <w:rPr>
          <w:rFonts w:ascii="Times New Roman" w:hAnsi="Times New Roman"/>
          <w:sz w:val="24"/>
          <w:szCs w:val="24"/>
        </w:rPr>
        <w:t xml:space="preserve">36. </w:t>
      </w:r>
      <w:r w:rsidR="00F22ADA" w:rsidRPr="00915553">
        <w:rPr>
          <w:rFonts w:ascii="Times New Roman" w:hAnsi="Times New Roman"/>
          <w:sz w:val="24"/>
          <w:szCs w:val="24"/>
        </w:rPr>
        <w:t xml:space="preserve">Kapitālsabiedrībām jāveicina atbilstošās nozares attīstība, </w:t>
      </w:r>
      <w:r w:rsidR="009404D6">
        <w:rPr>
          <w:rFonts w:ascii="Times New Roman" w:hAnsi="Times New Roman"/>
          <w:sz w:val="24"/>
          <w:szCs w:val="24"/>
        </w:rPr>
        <w:t xml:space="preserve">kā arī attiecīgo produktu un pakalpojumu attīstība, </w:t>
      </w:r>
      <w:r w:rsidR="00F22ADA" w:rsidRPr="00915553">
        <w:rPr>
          <w:rFonts w:ascii="Times New Roman" w:hAnsi="Times New Roman"/>
          <w:sz w:val="24"/>
          <w:szCs w:val="24"/>
        </w:rPr>
        <w:t>tā mazinot tirgus nepilnības un panākot piedāvājuma veidošanos un konkurenci tirgos.</w:t>
      </w:r>
    </w:p>
    <w:p w:rsidR="00644B82" w:rsidRPr="00915553" w:rsidRDefault="00644B82" w:rsidP="00644B82">
      <w:pPr>
        <w:pStyle w:val="Heading1"/>
        <w:numPr>
          <w:ilvl w:val="0"/>
          <w:numId w:val="0"/>
        </w:numPr>
        <w:tabs>
          <w:tab w:val="left" w:pos="709"/>
        </w:tabs>
        <w:spacing w:before="0" w:beforeAutospacing="0" w:after="120" w:afterAutospacing="0"/>
        <w:rPr>
          <w:rFonts w:eastAsia="Calibri"/>
          <w:b w:val="0"/>
          <w:bCs w:val="0"/>
          <w:kern w:val="0"/>
          <w:sz w:val="24"/>
          <w:szCs w:val="24"/>
          <w:lang w:eastAsia="en-US"/>
        </w:rPr>
      </w:pPr>
      <w:bookmarkStart w:id="3" w:name="_Toc436647216"/>
      <w:bookmarkStart w:id="4" w:name="_GoBack"/>
      <w:bookmarkEnd w:id="4"/>
    </w:p>
    <w:p w:rsidR="00644B82" w:rsidRPr="00915553" w:rsidRDefault="00644B82" w:rsidP="00644B82">
      <w:pPr>
        <w:pStyle w:val="Heading1"/>
        <w:numPr>
          <w:ilvl w:val="0"/>
          <w:numId w:val="0"/>
        </w:numPr>
        <w:tabs>
          <w:tab w:val="left" w:pos="709"/>
        </w:tabs>
        <w:spacing w:before="0" w:beforeAutospacing="0" w:after="120" w:afterAutospacing="0"/>
        <w:rPr>
          <w:rFonts w:eastAsia="Calibri"/>
          <w:b w:val="0"/>
          <w:bCs w:val="0"/>
          <w:kern w:val="0"/>
          <w:sz w:val="24"/>
          <w:szCs w:val="24"/>
          <w:lang w:eastAsia="en-US"/>
        </w:rPr>
      </w:pPr>
    </w:p>
    <w:p w:rsidR="00F22ADA" w:rsidRPr="00915553" w:rsidRDefault="00644B82" w:rsidP="001E0EAA">
      <w:pPr>
        <w:pStyle w:val="Heading1"/>
        <w:numPr>
          <w:ilvl w:val="0"/>
          <w:numId w:val="0"/>
        </w:numPr>
        <w:tabs>
          <w:tab w:val="left" w:pos="709"/>
        </w:tabs>
        <w:spacing w:before="0" w:beforeAutospacing="0" w:after="0" w:afterAutospacing="0"/>
        <w:jc w:val="center"/>
        <w:rPr>
          <w:sz w:val="24"/>
          <w:szCs w:val="24"/>
        </w:rPr>
      </w:pPr>
      <w:r w:rsidRPr="00915553">
        <w:rPr>
          <w:sz w:val="24"/>
          <w:szCs w:val="24"/>
        </w:rPr>
        <w:t>V</w:t>
      </w:r>
      <w:r w:rsidR="00F22ADA" w:rsidRPr="00915553">
        <w:rPr>
          <w:sz w:val="24"/>
          <w:szCs w:val="24"/>
        </w:rPr>
        <w:t>. Publiskas personas līdzdalības veids kapitālsabiedrībā</w:t>
      </w:r>
      <w:bookmarkEnd w:id="3"/>
    </w:p>
    <w:p w:rsidR="001E0EAA" w:rsidRPr="00915553" w:rsidRDefault="001E0EAA" w:rsidP="001E0EAA">
      <w:pPr>
        <w:pStyle w:val="Heading1"/>
        <w:numPr>
          <w:ilvl w:val="0"/>
          <w:numId w:val="0"/>
        </w:numPr>
        <w:tabs>
          <w:tab w:val="left" w:pos="709"/>
        </w:tabs>
        <w:spacing w:before="0" w:beforeAutospacing="0" w:after="0" w:afterAutospacing="0"/>
        <w:jc w:val="center"/>
        <w:rPr>
          <w:sz w:val="24"/>
          <w:szCs w:val="24"/>
        </w:rPr>
      </w:pPr>
    </w:p>
    <w:p w:rsidR="00F22ADA" w:rsidRPr="00915553" w:rsidRDefault="00644B82" w:rsidP="00644B82">
      <w:pPr>
        <w:spacing w:after="0"/>
        <w:ind w:firstLine="567"/>
        <w:jc w:val="both"/>
        <w:rPr>
          <w:rFonts w:ascii="Times New Roman" w:hAnsi="Times New Roman"/>
          <w:sz w:val="24"/>
          <w:szCs w:val="24"/>
          <w:lang w:val="lv-LV"/>
        </w:rPr>
      </w:pPr>
      <w:r w:rsidRPr="00915553">
        <w:rPr>
          <w:rFonts w:ascii="Times New Roman" w:hAnsi="Times New Roman"/>
          <w:sz w:val="24"/>
          <w:szCs w:val="24"/>
          <w:lang w:val="lv-LV"/>
        </w:rPr>
        <w:t xml:space="preserve">37. </w:t>
      </w:r>
      <w:r w:rsidR="00F22ADA" w:rsidRPr="00915553">
        <w:rPr>
          <w:rFonts w:ascii="Times New Roman" w:hAnsi="Times New Roman"/>
          <w:sz w:val="24"/>
          <w:szCs w:val="24"/>
          <w:lang w:val="lv-LV"/>
        </w:rPr>
        <w:t xml:space="preserve">Lai noteiktu publiskas personas līdzdalības veidu kapitālsabiedrībā un izvērtētu tā atbilstību, jānoskaidro, kas ir kapitālsabiedrības darbība pēc savas būtības: </w:t>
      </w:r>
    </w:p>
    <w:p w:rsidR="00F22ADA" w:rsidRPr="00915553" w:rsidRDefault="00644B82" w:rsidP="00644B82">
      <w:pPr>
        <w:pStyle w:val="ListParagraph"/>
        <w:spacing w:after="0"/>
        <w:ind w:left="0" w:firstLine="567"/>
        <w:jc w:val="both"/>
        <w:rPr>
          <w:rFonts w:ascii="Times New Roman" w:hAnsi="Times New Roman"/>
          <w:sz w:val="24"/>
          <w:szCs w:val="24"/>
        </w:rPr>
      </w:pPr>
      <w:r w:rsidRPr="00915553">
        <w:rPr>
          <w:rFonts w:ascii="Times New Roman" w:hAnsi="Times New Roman"/>
          <w:sz w:val="24"/>
          <w:szCs w:val="24"/>
        </w:rPr>
        <w:t>37.1. </w:t>
      </w:r>
      <w:r w:rsidR="00F22ADA" w:rsidRPr="00915553">
        <w:rPr>
          <w:rFonts w:ascii="Times New Roman" w:hAnsi="Times New Roman"/>
          <w:sz w:val="24"/>
          <w:szCs w:val="24"/>
        </w:rPr>
        <w:t xml:space="preserve">vai tā ir kapitālsabiedrības statusam atbilstoša komercdarbība (tiek sniegts pakalpojums vai pārdots konkrēts produkts(-i); pakalpojuma iegāde ir/nav obligāta; patērētājiem ir/nav iespējama pakalpojuma sniedzēja izvēle, līdzvērtīgus pakalpojumus sniedz vai produktus ražo vai varētu būt ieinteresēti to darīt privātā sektora komersanti). Ja atbilde ir pozitīva, turpmāk vērtējama valsts līdzdalības nepieciešamība kapitālsabiedrībā; </w:t>
      </w:r>
    </w:p>
    <w:p w:rsidR="00F22ADA" w:rsidRPr="00915553" w:rsidRDefault="00644B82" w:rsidP="00644B82">
      <w:pPr>
        <w:pStyle w:val="ListParagraph"/>
        <w:spacing w:after="0"/>
        <w:ind w:left="0" w:firstLine="567"/>
        <w:jc w:val="both"/>
        <w:rPr>
          <w:rFonts w:ascii="Times New Roman" w:hAnsi="Times New Roman"/>
          <w:sz w:val="24"/>
          <w:szCs w:val="24"/>
        </w:rPr>
      </w:pPr>
      <w:r w:rsidRPr="00915553">
        <w:rPr>
          <w:rFonts w:ascii="Times New Roman" w:hAnsi="Times New Roman"/>
          <w:sz w:val="24"/>
          <w:szCs w:val="24"/>
        </w:rPr>
        <w:t>37.2. </w:t>
      </w:r>
      <w:r w:rsidR="00F22ADA" w:rsidRPr="00915553">
        <w:rPr>
          <w:rFonts w:ascii="Times New Roman" w:hAnsi="Times New Roman"/>
          <w:sz w:val="24"/>
          <w:szCs w:val="24"/>
        </w:rPr>
        <w:t xml:space="preserve">vai kapitālsabiedrības darbība pēc būtības ir valsts aģentūras darbība (tiek īstenoti projekti publisko tiesību jomā; tiek sniegti maksas pakalpojumi, pildot pārvaldes uzdevumus; tiek veiktas nozari regulējošas funkcijas). Ja atbilde ir pozitīva, kapitālsabiedrība pārveidojama par valsts aģentūru; </w:t>
      </w:r>
    </w:p>
    <w:p w:rsidR="00F22ADA" w:rsidRPr="00915553" w:rsidRDefault="00644B82" w:rsidP="00644B82">
      <w:pPr>
        <w:pStyle w:val="ListParagraph"/>
        <w:spacing w:after="0"/>
        <w:ind w:left="0" w:firstLine="567"/>
        <w:jc w:val="both"/>
        <w:rPr>
          <w:rFonts w:ascii="Times New Roman" w:hAnsi="Times New Roman"/>
          <w:sz w:val="24"/>
          <w:szCs w:val="24"/>
        </w:rPr>
      </w:pPr>
      <w:r w:rsidRPr="00915553">
        <w:rPr>
          <w:rFonts w:ascii="Times New Roman" w:hAnsi="Times New Roman"/>
          <w:sz w:val="24"/>
          <w:szCs w:val="24"/>
        </w:rPr>
        <w:t xml:space="preserve">37.3. </w:t>
      </w:r>
      <w:r w:rsidR="00F22ADA" w:rsidRPr="00915553">
        <w:rPr>
          <w:rFonts w:ascii="Times New Roman" w:hAnsi="Times New Roman"/>
          <w:sz w:val="24"/>
          <w:szCs w:val="24"/>
        </w:rPr>
        <w:t xml:space="preserve">vai kapitālsabiedrības darbība pēc būtības ir valsts iestādes darbība (tiek administrēti valsts budžeta vai Eiropas Savienības fondu līdzekļi; īstenoti projekti publisko tiesību jomā; tiek </w:t>
      </w:r>
      <w:r w:rsidR="00F22ADA" w:rsidRPr="00915553">
        <w:rPr>
          <w:rFonts w:ascii="Times New Roman" w:hAnsi="Times New Roman"/>
          <w:sz w:val="24"/>
          <w:szCs w:val="24"/>
        </w:rPr>
        <w:lastRenderedPageBreak/>
        <w:t xml:space="preserve">veiktas nozari regulējošas funkcijas, administrētas valsts nodevas). Ja atbilde ir pozitīva, kapitālsabiedrība pārveidojama par valsts </w:t>
      </w:r>
      <w:r w:rsidR="0042631C">
        <w:rPr>
          <w:rFonts w:ascii="Times New Roman" w:hAnsi="Times New Roman"/>
          <w:sz w:val="24"/>
          <w:szCs w:val="24"/>
        </w:rPr>
        <w:t>iestādi</w:t>
      </w:r>
      <w:r w:rsidR="00F22ADA" w:rsidRPr="00915553">
        <w:rPr>
          <w:rFonts w:ascii="Times New Roman" w:hAnsi="Times New Roman"/>
          <w:sz w:val="24"/>
          <w:szCs w:val="24"/>
        </w:rPr>
        <w:t>;</w:t>
      </w:r>
    </w:p>
    <w:p w:rsidR="0096201C" w:rsidRDefault="00644B82" w:rsidP="00644B82">
      <w:pPr>
        <w:pStyle w:val="ListParagraph"/>
        <w:spacing w:after="0"/>
        <w:ind w:left="0" w:firstLine="567"/>
        <w:jc w:val="both"/>
        <w:rPr>
          <w:rFonts w:ascii="Times New Roman" w:hAnsi="Times New Roman"/>
          <w:sz w:val="24"/>
          <w:szCs w:val="24"/>
        </w:rPr>
      </w:pPr>
      <w:r w:rsidRPr="00915553">
        <w:rPr>
          <w:rFonts w:ascii="Times New Roman" w:hAnsi="Times New Roman"/>
          <w:sz w:val="24"/>
          <w:szCs w:val="24"/>
        </w:rPr>
        <w:t>37.4. </w:t>
      </w:r>
      <w:r w:rsidR="0096201C" w:rsidRPr="00915553">
        <w:rPr>
          <w:rFonts w:ascii="Times New Roman" w:hAnsi="Times New Roman"/>
          <w:sz w:val="24"/>
          <w:szCs w:val="24"/>
        </w:rPr>
        <w:t>vai kapitālsabiedrības darbība pēc būtības ir</w:t>
      </w:r>
      <w:r w:rsidR="0096201C">
        <w:rPr>
          <w:rFonts w:ascii="Times New Roman" w:hAnsi="Times New Roman"/>
          <w:sz w:val="24"/>
          <w:szCs w:val="24"/>
        </w:rPr>
        <w:t xml:space="preserve"> atsevišķu publiskās pārvaldes uzdevumu izpildes īstenošana. </w:t>
      </w:r>
      <w:r w:rsidR="0096201C" w:rsidRPr="0096201C">
        <w:rPr>
          <w:rFonts w:ascii="Times New Roman" w:hAnsi="Times New Roman"/>
          <w:sz w:val="24"/>
          <w:szCs w:val="24"/>
        </w:rPr>
        <w:t>Ja atbilde ir pozitīva,</w:t>
      </w:r>
      <w:r w:rsidR="0096201C">
        <w:rPr>
          <w:rFonts w:ascii="Times New Roman" w:hAnsi="Times New Roman"/>
          <w:sz w:val="24"/>
          <w:szCs w:val="24"/>
        </w:rPr>
        <w:t xml:space="preserve"> </w:t>
      </w:r>
      <w:r w:rsidR="0042631C" w:rsidRPr="0042631C">
        <w:rPr>
          <w:rFonts w:ascii="Times New Roman" w:hAnsi="Times New Roman"/>
          <w:sz w:val="24"/>
          <w:szCs w:val="24"/>
        </w:rPr>
        <w:t>kapitālsabiedrības īstenotie uzdevumi</w:t>
      </w:r>
      <w:r w:rsidR="0042631C">
        <w:rPr>
          <w:rFonts w:ascii="Times New Roman" w:hAnsi="Times New Roman"/>
          <w:sz w:val="24"/>
          <w:szCs w:val="24"/>
        </w:rPr>
        <w:t xml:space="preserve"> </w:t>
      </w:r>
      <w:r w:rsidR="0042631C" w:rsidRPr="00915553">
        <w:rPr>
          <w:rFonts w:ascii="Times New Roman" w:hAnsi="Times New Roman"/>
          <w:sz w:val="24"/>
          <w:szCs w:val="24"/>
        </w:rPr>
        <w:t>publiskās pārvaldes uzdevumu izpildes jomā var tikt deleģēti</w:t>
      </w:r>
      <w:r w:rsidR="0042631C">
        <w:rPr>
          <w:rFonts w:ascii="Times New Roman" w:hAnsi="Times New Roman"/>
          <w:sz w:val="24"/>
          <w:szCs w:val="24"/>
        </w:rPr>
        <w:t xml:space="preserve"> iestādei vai kapitālsabiedrība var tikt pārveidota, piemēram, par publisko tiesību juridisko personu (nodibinājumu), ja efektīvākais veids kā nodrošināt izvirzītā mērķa sasniegšanu ir publiskas personas finanšu līdzekļu un mantas nodalīšana, kura tiek pārvaldīta saimnieciskās darbības veidā un kurai nav peļņas gūšanas rakstura;</w:t>
      </w:r>
    </w:p>
    <w:p w:rsidR="0042631C" w:rsidRPr="00915553" w:rsidRDefault="0042631C" w:rsidP="0042631C">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37.5. </w:t>
      </w:r>
      <w:r w:rsidRPr="00915553">
        <w:rPr>
          <w:rFonts w:ascii="Times New Roman" w:hAnsi="Times New Roman"/>
          <w:sz w:val="24"/>
          <w:szCs w:val="24"/>
        </w:rPr>
        <w:t>vai kapitālsabiedrības darbība pilnībā vai daļēji pēc būtības ir nevis komercdarbība, bet gan sabiedrības interešu</w:t>
      </w:r>
      <w:r w:rsidRPr="0042631C">
        <w:rPr>
          <w:rFonts w:ascii="Times New Roman" w:hAnsi="Times New Roman"/>
          <w:sz w:val="24"/>
          <w:szCs w:val="24"/>
        </w:rPr>
        <w:t xml:space="preserve"> </w:t>
      </w:r>
      <w:r w:rsidRPr="00915553">
        <w:rPr>
          <w:rFonts w:ascii="Times New Roman" w:hAnsi="Times New Roman"/>
          <w:sz w:val="24"/>
          <w:szCs w:val="24"/>
        </w:rPr>
        <w:t>īstenošana.</w:t>
      </w:r>
      <w:r w:rsidRPr="0042631C">
        <w:rPr>
          <w:rFonts w:ascii="Times New Roman" w:hAnsi="Times New Roman"/>
          <w:sz w:val="24"/>
          <w:szCs w:val="24"/>
        </w:rPr>
        <w:t xml:space="preserve"> </w:t>
      </w:r>
      <w:r w:rsidRPr="00915553">
        <w:rPr>
          <w:rFonts w:ascii="Times New Roman" w:hAnsi="Times New Roman"/>
          <w:sz w:val="24"/>
          <w:szCs w:val="24"/>
        </w:rPr>
        <w:t>Ja atbilde ir pozitīva, kapitālsabiedrības īstenotie uzdevumi sabiedrības interešu</w:t>
      </w:r>
      <w:r w:rsidRPr="0042631C">
        <w:rPr>
          <w:rFonts w:ascii="Times New Roman" w:hAnsi="Times New Roman"/>
          <w:sz w:val="24"/>
          <w:szCs w:val="24"/>
        </w:rPr>
        <w:t xml:space="preserve"> </w:t>
      </w:r>
      <w:r w:rsidRPr="00915553">
        <w:rPr>
          <w:rFonts w:ascii="Times New Roman" w:hAnsi="Times New Roman"/>
          <w:sz w:val="24"/>
          <w:szCs w:val="24"/>
        </w:rPr>
        <w:t>jomā var tikt deleģēti privātpersonai</w:t>
      </w:r>
      <w:r>
        <w:rPr>
          <w:rFonts w:ascii="Times New Roman" w:hAnsi="Times New Roman"/>
          <w:sz w:val="24"/>
          <w:szCs w:val="24"/>
        </w:rPr>
        <w:t xml:space="preserve"> </w:t>
      </w:r>
      <w:r w:rsidRPr="00915553">
        <w:rPr>
          <w:rFonts w:ascii="Times New Roman" w:hAnsi="Times New Roman"/>
          <w:sz w:val="24"/>
          <w:szCs w:val="24"/>
        </w:rPr>
        <w:t>(saskaņā ar Valsts pārvaldes iekārtas likumu)</w:t>
      </w:r>
      <w:r>
        <w:rPr>
          <w:rFonts w:ascii="Times New Roman" w:hAnsi="Times New Roman"/>
          <w:sz w:val="24"/>
          <w:szCs w:val="24"/>
        </w:rPr>
        <w:t>, bet, ja privātpersona nespēj to nodrošināt, valsts līdzdalība kapitālsabiedrībā ir nepieciešama.</w:t>
      </w:r>
    </w:p>
    <w:p w:rsidR="00F22ADA" w:rsidRPr="00915553" w:rsidRDefault="00F22ADA" w:rsidP="00F22ADA">
      <w:pPr>
        <w:spacing w:after="0"/>
        <w:jc w:val="both"/>
        <w:rPr>
          <w:rFonts w:ascii="Times New Roman" w:hAnsi="Times New Roman"/>
          <w:sz w:val="24"/>
          <w:szCs w:val="24"/>
          <w:lang w:val="lv-LV"/>
        </w:rPr>
      </w:pPr>
      <w:r w:rsidRPr="00915553">
        <w:rPr>
          <w:rFonts w:ascii="Times New Roman" w:hAnsi="Times New Roman"/>
          <w:sz w:val="24"/>
          <w:szCs w:val="24"/>
          <w:lang w:val="lv-LV"/>
        </w:rPr>
        <w:t xml:space="preserve">  </w:t>
      </w:r>
    </w:p>
    <w:p w:rsidR="00F22ADA" w:rsidRPr="00915553" w:rsidRDefault="005E31D8" w:rsidP="005E31D8">
      <w:pPr>
        <w:spacing w:after="0"/>
        <w:ind w:firstLine="567"/>
        <w:jc w:val="both"/>
        <w:rPr>
          <w:rFonts w:ascii="Times New Roman" w:hAnsi="Times New Roman"/>
          <w:sz w:val="24"/>
          <w:szCs w:val="24"/>
          <w:lang w:val="lv-LV"/>
        </w:rPr>
      </w:pPr>
      <w:r w:rsidRPr="00915553">
        <w:rPr>
          <w:rFonts w:ascii="Times New Roman" w:hAnsi="Times New Roman"/>
          <w:sz w:val="24"/>
          <w:szCs w:val="24"/>
          <w:lang w:val="lv-LV"/>
        </w:rPr>
        <w:t xml:space="preserve">38. </w:t>
      </w:r>
      <w:r w:rsidR="00F22ADA" w:rsidRPr="00915553">
        <w:rPr>
          <w:rFonts w:ascii="Times New Roman" w:hAnsi="Times New Roman"/>
          <w:sz w:val="24"/>
          <w:szCs w:val="24"/>
          <w:lang w:val="lv-LV"/>
        </w:rPr>
        <w:t>Ja kapitālsabiedrības darbība ir uzskatāma par komercdarbību, kas tiek veikta tirgus nepilnību novēršanai, nepieciešams izvērtēt, vai valsts līdzdalība kapitālsabiedrībā ir no sabiedrības interešu viedokļa labākais un ekonomiski efektīvākais risinājums. Valsts līdzdalība kapitālsabiedrībā būtu attaisnojama, ja tirgus nepilnības nav iespējams efektīvi novērst citā administratīvā vai atbalsta sniegšanas veidā un valsts līdzdalība kapitālsabiedrībā ir samērīgs sabiedrības labklājības uzlabošanas veids.</w:t>
      </w:r>
    </w:p>
    <w:p w:rsidR="00F22ADA" w:rsidRPr="00915553" w:rsidRDefault="00F22ADA" w:rsidP="00F22ADA">
      <w:pPr>
        <w:pStyle w:val="ListParagraph"/>
        <w:spacing w:after="0"/>
        <w:ind w:left="360"/>
        <w:jc w:val="both"/>
        <w:rPr>
          <w:rFonts w:ascii="Times New Roman" w:hAnsi="Times New Roman"/>
          <w:sz w:val="24"/>
          <w:szCs w:val="24"/>
        </w:rPr>
      </w:pPr>
    </w:p>
    <w:p w:rsidR="00F22ADA" w:rsidRPr="00915553" w:rsidRDefault="005E31D8" w:rsidP="005E31D8">
      <w:pPr>
        <w:spacing w:after="0"/>
        <w:ind w:firstLine="426"/>
        <w:jc w:val="both"/>
        <w:rPr>
          <w:rFonts w:ascii="Times New Roman" w:hAnsi="Times New Roman"/>
          <w:sz w:val="24"/>
          <w:szCs w:val="24"/>
          <w:lang w:val="lv-LV"/>
        </w:rPr>
      </w:pPr>
      <w:r w:rsidRPr="00915553">
        <w:rPr>
          <w:rFonts w:ascii="Times New Roman" w:hAnsi="Times New Roman"/>
          <w:sz w:val="24"/>
          <w:szCs w:val="24"/>
          <w:lang w:val="lv-LV"/>
        </w:rPr>
        <w:t>39. </w:t>
      </w:r>
      <w:r w:rsidR="00F22ADA" w:rsidRPr="00915553">
        <w:rPr>
          <w:rFonts w:ascii="Times New Roman" w:hAnsi="Times New Roman"/>
          <w:sz w:val="24"/>
          <w:szCs w:val="24"/>
          <w:lang w:val="lv-LV"/>
        </w:rPr>
        <w:t xml:space="preserve">Ir iespējami šādi alternatīvie risinājumi valsts līdzdalībai kapitālsabiedrībā:  </w:t>
      </w:r>
    </w:p>
    <w:p w:rsidR="00F22ADA" w:rsidRPr="00915553" w:rsidRDefault="005E31D8" w:rsidP="005E31D8">
      <w:pPr>
        <w:spacing w:after="0"/>
        <w:ind w:firstLine="426"/>
        <w:jc w:val="both"/>
        <w:rPr>
          <w:rFonts w:ascii="Times New Roman" w:hAnsi="Times New Roman"/>
          <w:sz w:val="24"/>
          <w:szCs w:val="24"/>
          <w:lang w:val="lv-LV"/>
        </w:rPr>
      </w:pPr>
      <w:r w:rsidRPr="00915553">
        <w:rPr>
          <w:rFonts w:ascii="Times New Roman" w:hAnsi="Times New Roman"/>
          <w:sz w:val="24"/>
          <w:szCs w:val="24"/>
          <w:lang w:val="lv-LV"/>
        </w:rPr>
        <w:t>39.1. </w:t>
      </w:r>
      <w:r w:rsidR="00F22ADA" w:rsidRPr="00915553">
        <w:rPr>
          <w:rFonts w:ascii="Times New Roman" w:hAnsi="Times New Roman"/>
          <w:sz w:val="24"/>
          <w:szCs w:val="24"/>
          <w:lang w:val="lv-LV"/>
        </w:rPr>
        <w:t xml:space="preserve">netiešā valsts sagāde – privātā sektora nolīgšana sagādes veikšanai, t. i., ja valsts var norādīt vajadzīgās preces apjomu un kvalitātes standartu, tad tā var izmantot kopējos nodokļu ieņēmumus, lai maksātu privātam </w:t>
      </w:r>
      <w:r w:rsidR="00C91FC3" w:rsidRPr="00915553">
        <w:rPr>
          <w:rFonts w:ascii="Times New Roman" w:hAnsi="Times New Roman"/>
          <w:sz w:val="24"/>
          <w:szCs w:val="24"/>
          <w:lang w:val="lv-LV"/>
        </w:rPr>
        <w:t>komersantam</w:t>
      </w:r>
      <w:r w:rsidR="00F22ADA" w:rsidRPr="00915553">
        <w:rPr>
          <w:rFonts w:ascii="Times New Roman" w:hAnsi="Times New Roman"/>
          <w:sz w:val="24"/>
          <w:szCs w:val="24"/>
          <w:lang w:val="lv-LV"/>
        </w:rPr>
        <w:t xml:space="preserve"> par preču sagādi;  </w:t>
      </w:r>
    </w:p>
    <w:p w:rsidR="00F22ADA" w:rsidRPr="00915553" w:rsidRDefault="005E31D8" w:rsidP="005E31D8">
      <w:pPr>
        <w:spacing w:after="0"/>
        <w:ind w:firstLine="426"/>
        <w:jc w:val="both"/>
        <w:rPr>
          <w:rFonts w:ascii="Times New Roman" w:hAnsi="Times New Roman"/>
          <w:sz w:val="24"/>
          <w:szCs w:val="24"/>
          <w:lang w:val="lv-LV"/>
        </w:rPr>
      </w:pPr>
      <w:r w:rsidRPr="00915553">
        <w:rPr>
          <w:rFonts w:ascii="Times New Roman" w:hAnsi="Times New Roman"/>
          <w:sz w:val="24"/>
          <w:szCs w:val="24"/>
          <w:lang w:val="lv-LV"/>
        </w:rPr>
        <w:t>39.2. </w:t>
      </w:r>
      <w:r w:rsidR="00F22ADA" w:rsidRPr="00915553">
        <w:rPr>
          <w:rFonts w:ascii="Times New Roman" w:hAnsi="Times New Roman"/>
          <w:sz w:val="24"/>
          <w:szCs w:val="24"/>
          <w:lang w:val="lv-LV"/>
        </w:rPr>
        <w:t xml:space="preserve">izmaiņas nodokļu un nodevu sistēmā;  </w:t>
      </w:r>
    </w:p>
    <w:p w:rsidR="00F22ADA" w:rsidRPr="00915553" w:rsidRDefault="005E31D8" w:rsidP="005E31D8">
      <w:pPr>
        <w:spacing w:after="0"/>
        <w:ind w:firstLine="426"/>
        <w:jc w:val="both"/>
        <w:rPr>
          <w:rFonts w:ascii="Times New Roman" w:hAnsi="Times New Roman"/>
          <w:sz w:val="24"/>
          <w:szCs w:val="24"/>
          <w:lang w:val="lv-LV"/>
        </w:rPr>
      </w:pPr>
      <w:r w:rsidRPr="00915553">
        <w:rPr>
          <w:rFonts w:ascii="Times New Roman" w:hAnsi="Times New Roman"/>
          <w:sz w:val="24"/>
          <w:szCs w:val="24"/>
          <w:lang w:val="lv-LV"/>
        </w:rPr>
        <w:t xml:space="preserve">39.3. </w:t>
      </w:r>
      <w:r w:rsidR="00F22ADA" w:rsidRPr="00915553">
        <w:rPr>
          <w:rFonts w:ascii="Times New Roman" w:hAnsi="Times New Roman"/>
          <w:sz w:val="24"/>
          <w:szCs w:val="24"/>
          <w:lang w:val="lv-LV"/>
        </w:rPr>
        <w:t xml:space="preserve">subsīdiju piešķiršana precēm, kurām ir pozitīva ārējā ietekme;  </w:t>
      </w:r>
    </w:p>
    <w:p w:rsidR="00F22ADA" w:rsidRPr="00915553" w:rsidRDefault="005E31D8" w:rsidP="005E31D8">
      <w:pPr>
        <w:spacing w:after="0"/>
        <w:ind w:firstLine="426"/>
        <w:jc w:val="both"/>
        <w:rPr>
          <w:rFonts w:ascii="Times New Roman" w:hAnsi="Times New Roman"/>
          <w:sz w:val="24"/>
          <w:szCs w:val="24"/>
          <w:lang w:val="lv-LV"/>
        </w:rPr>
      </w:pPr>
      <w:r w:rsidRPr="00915553">
        <w:rPr>
          <w:rFonts w:ascii="Times New Roman" w:hAnsi="Times New Roman"/>
          <w:sz w:val="24"/>
          <w:szCs w:val="24"/>
          <w:lang w:val="lv-LV"/>
        </w:rPr>
        <w:t>39.4. </w:t>
      </w:r>
      <w:r w:rsidR="00F22ADA" w:rsidRPr="00915553">
        <w:rPr>
          <w:rFonts w:ascii="Times New Roman" w:hAnsi="Times New Roman"/>
          <w:sz w:val="24"/>
          <w:szCs w:val="24"/>
          <w:lang w:val="lv-LV"/>
        </w:rPr>
        <w:t xml:space="preserve">tirgus regulēšana un kontrole, izmantojot licences un sertifikātus;  </w:t>
      </w:r>
    </w:p>
    <w:p w:rsidR="00F22ADA" w:rsidRPr="00915553" w:rsidRDefault="005E31D8" w:rsidP="005E31D8">
      <w:pPr>
        <w:spacing w:after="0"/>
        <w:ind w:firstLine="426"/>
        <w:jc w:val="both"/>
        <w:rPr>
          <w:rFonts w:ascii="Times New Roman" w:hAnsi="Times New Roman"/>
          <w:sz w:val="24"/>
          <w:szCs w:val="24"/>
          <w:lang w:val="lv-LV"/>
        </w:rPr>
      </w:pPr>
      <w:r w:rsidRPr="00915553">
        <w:rPr>
          <w:rFonts w:ascii="Times New Roman" w:hAnsi="Times New Roman"/>
          <w:sz w:val="24"/>
          <w:szCs w:val="24"/>
          <w:lang w:val="lv-LV"/>
        </w:rPr>
        <w:t>39.5. </w:t>
      </w:r>
      <w:r w:rsidR="00F22ADA" w:rsidRPr="00915553">
        <w:rPr>
          <w:rFonts w:ascii="Times New Roman" w:hAnsi="Times New Roman"/>
          <w:sz w:val="24"/>
          <w:szCs w:val="24"/>
          <w:lang w:val="lv-LV"/>
        </w:rPr>
        <w:t xml:space="preserve">cenu un tarifu regulēšana. </w:t>
      </w:r>
    </w:p>
    <w:p w:rsidR="00F22ADA" w:rsidRPr="00915553" w:rsidRDefault="00F22ADA" w:rsidP="00F22ADA">
      <w:pPr>
        <w:tabs>
          <w:tab w:val="left" w:pos="5717"/>
        </w:tabs>
        <w:spacing w:after="0"/>
        <w:jc w:val="both"/>
        <w:rPr>
          <w:rFonts w:ascii="Times New Roman" w:hAnsi="Times New Roman"/>
          <w:sz w:val="24"/>
          <w:szCs w:val="24"/>
          <w:lang w:val="lv-LV"/>
        </w:rPr>
      </w:pPr>
      <w:r w:rsidRPr="00915553">
        <w:rPr>
          <w:rFonts w:ascii="Times New Roman" w:hAnsi="Times New Roman"/>
          <w:sz w:val="24"/>
          <w:szCs w:val="24"/>
          <w:lang w:val="lv-LV"/>
        </w:rPr>
        <w:tab/>
      </w:r>
    </w:p>
    <w:p w:rsidR="00F22ADA" w:rsidRDefault="005E31D8" w:rsidP="001E0EAA">
      <w:pPr>
        <w:pStyle w:val="ListParagraph"/>
        <w:spacing w:after="0"/>
        <w:ind w:left="0" w:firstLine="426"/>
        <w:jc w:val="both"/>
        <w:rPr>
          <w:rFonts w:ascii="Times New Roman" w:hAnsi="Times New Roman"/>
          <w:sz w:val="24"/>
          <w:szCs w:val="24"/>
        </w:rPr>
      </w:pPr>
      <w:r w:rsidRPr="00915553">
        <w:rPr>
          <w:rFonts w:ascii="Times New Roman" w:hAnsi="Times New Roman"/>
          <w:sz w:val="24"/>
          <w:szCs w:val="24"/>
        </w:rPr>
        <w:t xml:space="preserve">40. </w:t>
      </w:r>
      <w:r w:rsidR="00F22ADA" w:rsidRPr="00915553">
        <w:rPr>
          <w:rFonts w:ascii="Times New Roman" w:hAnsi="Times New Roman"/>
          <w:sz w:val="24"/>
          <w:szCs w:val="24"/>
        </w:rPr>
        <w:t xml:space="preserve">Ne retāk kā reizi piecos gados </w:t>
      </w:r>
      <w:r w:rsidR="00F00DD2" w:rsidRPr="00F00DD2">
        <w:rPr>
          <w:rFonts w:ascii="Times New Roman" w:hAnsi="Times New Roman"/>
          <w:sz w:val="24"/>
          <w:szCs w:val="24"/>
        </w:rPr>
        <w:t xml:space="preserve">(izņemot “Publiskas personas kapitāla daļu un kapitālsabiedrību pārvaldības likuma” 7.panta 1.daļā noteiktos gadījumus) </w:t>
      </w:r>
      <w:r w:rsidR="00F22ADA" w:rsidRPr="00915553">
        <w:rPr>
          <w:rFonts w:ascii="Times New Roman" w:hAnsi="Times New Roman"/>
          <w:sz w:val="24"/>
          <w:szCs w:val="24"/>
        </w:rPr>
        <w:t>jāveic kapitālsabiedrības darbības izvērtējums, lai noteiktu, vai darbības pamatojums atbilst faktoriem, kas nosaka kapitālsabiedrības pastāvēšanas nepieciešamību.</w:t>
      </w:r>
    </w:p>
    <w:p w:rsidR="008C4840" w:rsidRDefault="008C4840" w:rsidP="001E0EAA">
      <w:pPr>
        <w:pStyle w:val="ListParagraph"/>
        <w:spacing w:after="0"/>
        <w:ind w:left="0" w:firstLine="426"/>
        <w:jc w:val="both"/>
        <w:rPr>
          <w:rFonts w:ascii="Times New Roman" w:hAnsi="Times New Roman"/>
          <w:sz w:val="24"/>
          <w:szCs w:val="24"/>
        </w:rPr>
      </w:pPr>
    </w:p>
    <w:p w:rsidR="001E0EAA" w:rsidRPr="00915553" w:rsidRDefault="001E0EAA" w:rsidP="001E0EAA">
      <w:pPr>
        <w:pStyle w:val="Heading1"/>
        <w:numPr>
          <w:ilvl w:val="0"/>
          <w:numId w:val="0"/>
        </w:numPr>
        <w:tabs>
          <w:tab w:val="left" w:pos="1717"/>
        </w:tabs>
        <w:spacing w:before="0" w:beforeAutospacing="0"/>
        <w:rPr>
          <w:sz w:val="24"/>
          <w:szCs w:val="24"/>
        </w:rPr>
      </w:pPr>
      <w:bookmarkStart w:id="5" w:name="_Toc436647217"/>
    </w:p>
    <w:p w:rsidR="00F22ADA" w:rsidRPr="00915553" w:rsidRDefault="005E31D8" w:rsidP="00F22ADA">
      <w:pPr>
        <w:pStyle w:val="Heading1"/>
        <w:numPr>
          <w:ilvl w:val="0"/>
          <w:numId w:val="0"/>
        </w:numPr>
        <w:jc w:val="center"/>
        <w:rPr>
          <w:sz w:val="24"/>
          <w:szCs w:val="24"/>
        </w:rPr>
      </w:pPr>
      <w:r w:rsidRPr="00915553">
        <w:rPr>
          <w:sz w:val="24"/>
          <w:szCs w:val="24"/>
        </w:rPr>
        <w:t>VI</w:t>
      </w:r>
      <w:r w:rsidR="00F22ADA" w:rsidRPr="00915553">
        <w:rPr>
          <w:sz w:val="24"/>
          <w:szCs w:val="24"/>
        </w:rPr>
        <w:t xml:space="preserve">. Šķietami pretrunīgu mērķu savietošana </w:t>
      </w:r>
      <w:r w:rsidR="00AF569D" w:rsidRPr="00915553">
        <w:rPr>
          <w:sz w:val="24"/>
          <w:szCs w:val="24"/>
        </w:rPr>
        <w:t>komercdarbīb</w:t>
      </w:r>
      <w:r w:rsidR="00F22ADA" w:rsidRPr="00915553">
        <w:rPr>
          <w:sz w:val="24"/>
          <w:szCs w:val="24"/>
        </w:rPr>
        <w:t>ā</w:t>
      </w:r>
      <w:bookmarkEnd w:id="5"/>
    </w:p>
    <w:p w:rsidR="00F22ADA" w:rsidRPr="00915553" w:rsidRDefault="005E31D8" w:rsidP="005E31D8">
      <w:pPr>
        <w:ind w:firstLine="567"/>
        <w:jc w:val="both"/>
        <w:rPr>
          <w:rFonts w:ascii="Times New Roman" w:hAnsi="Times New Roman"/>
          <w:sz w:val="24"/>
          <w:szCs w:val="24"/>
          <w:lang w:val="lv-LV"/>
        </w:rPr>
      </w:pPr>
      <w:r w:rsidRPr="00915553">
        <w:rPr>
          <w:rFonts w:ascii="Times New Roman" w:hAnsi="Times New Roman"/>
          <w:sz w:val="24"/>
          <w:szCs w:val="24"/>
          <w:lang w:val="lv-LV"/>
        </w:rPr>
        <w:t>41. </w:t>
      </w:r>
      <w:r w:rsidR="00F22ADA" w:rsidRPr="00915553">
        <w:rPr>
          <w:rFonts w:ascii="Times New Roman" w:hAnsi="Times New Roman"/>
          <w:sz w:val="24"/>
          <w:szCs w:val="24"/>
          <w:lang w:val="lv-LV"/>
        </w:rPr>
        <w:t>Kapitālsabiedrības vispārējie stratēģiskie mērķi jāizstrādā, ņemot vērā tās ietekmi uz ekonomiku, sabiedrību un vidi. Nereti vispārējie stratēģiskie mērķi, kas vērsti uz sabiedriskā labuma nodrošināšanu, var būt pretrunīgi kapitālsabiedrības mērķiem attiecībā uz peļņu vai vides ilgtspēju. Tāpat svarīgi nodrošināt godīgus "spēles" noteikumus privātā sektora komersantiem, sekmējot konkurences veidošanos un neierobežojot tās attīstību.</w:t>
      </w:r>
    </w:p>
    <w:p w:rsidR="00F22ADA" w:rsidRPr="00915553" w:rsidRDefault="005E31D8" w:rsidP="005E31D8">
      <w:pPr>
        <w:ind w:firstLine="567"/>
        <w:jc w:val="both"/>
        <w:rPr>
          <w:rFonts w:ascii="Times New Roman" w:hAnsi="Times New Roman"/>
          <w:sz w:val="24"/>
          <w:szCs w:val="24"/>
          <w:lang w:val="lv-LV"/>
        </w:rPr>
      </w:pPr>
      <w:r w:rsidRPr="00915553">
        <w:rPr>
          <w:rFonts w:ascii="Times New Roman" w:hAnsi="Times New Roman"/>
          <w:sz w:val="24"/>
          <w:szCs w:val="24"/>
          <w:lang w:val="lv-LV"/>
        </w:rPr>
        <w:lastRenderedPageBreak/>
        <w:t>42. </w:t>
      </w:r>
      <w:r w:rsidR="00F22ADA" w:rsidRPr="00915553">
        <w:rPr>
          <w:rFonts w:ascii="Times New Roman" w:hAnsi="Times New Roman"/>
          <w:sz w:val="24"/>
          <w:szCs w:val="24"/>
          <w:lang w:val="lv-LV"/>
        </w:rPr>
        <w:t>Kapitālsabiedrībā vispārējo stratēģisko mērķu izstrādē jābalstās uz ilgtspējīgas attīstības pamatnostādnēm par vides, ekonomikas un sabiedrības integrētu attīstību (Latvijas ilgtspējīgas attīstības stratēģija līdz 2030. gadam (Latvija2030)). Ja kapitālsabiedrības centieni pēc peļņas apdraud vides standartu ievērošanu un sabiedrisko labumu, par prioritātēm nosaka sabiedrības un vides intereses.</w:t>
      </w:r>
    </w:p>
    <w:p w:rsidR="00F22ADA" w:rsidRPr="00915553" w:rsidRDefault="005E31D8" w:rsidP="005E31D8">
      <w:pPr>
        <w:ind w:firstLine="567"/>
        <w:jc w:val="both"/>
        <w:rPr>
          <w:rFonts w:ascii="Times New Roman" w:hAnsi="Times New Roman"/>
          <w:sz w:val="24"/>
          <w:szCs w:val="24"/>
          <w:lang w:val="lv-LV"/>
        </w:rPr>
      </w:pPr>
      <w:r w:rsidRPr="00915553">
        <w:rPr>
          <w:rFonts w:ascii="Times New Roman" w:hAnsi="Times New Roman"/>
          <w:sz w:val="24"/>
          <w:szCs w:val="24"/>
          <w:lang w:val="lv-LV"/>
        </w:rPr>
        <w:t>43. </w:t>
      </w:r>
      <w:r w:rsidR="00F22ADA" w:rsidRPr="00915553">
        <w:rPr>
          <w:rFonts w:ascii="Times New Roman" w:hAnsi="Times New Roman"/>
          <w:sz w:val="24"/>
          <w:szCs w:val="24"/>
          <w:lang w:val="lv-LV"/>
        </w:rPr>
        <w:t xml:space="preserve">Ja </w:t>
      </w:r>
      <w:r w:rsidRPr="00915553">
        <w:rPr>
          <w:rFonts w:ascii="Times New Roman" w:hAnsi="Times New Roman"/>
          <w:sz w:val="24"/>
          <w:szCs w:val="24"/>
          <w:lang w:val="lv-LV"/>
        </w:rPr>
        <w:t xml:space="preserve">kapitālsabiedrībai </w:t>
      </w:r>
      <w:r w:rsidR="00F22ADA" w:rsidRPr="00915553">
        <w:rPr>
          <w:rFonts w:ascii="Times New Roman" w:hAnsi="Times New Roman"/>
          <w:sz w:val="24"/>
          <w:szCs w:val="24"/>
          <w:lang w:val="lv-LV"/>
        </w:rPr>
        <w:t xml:space="preserve">ir pretrunīgi mērķi, svarīgi noteikt, lai </w:t>
      </w:r>
      <w:r w:rsidRPr="00915553">
        <w:rPr>
          <w:rFonts w:ascii="Times New Roman" w:hAnsi="Times New Roman"/>
          <w:sz w:val="24"/>
          <w:szCs w:val="24"/>
          <w:lang w:val="lv-LV"/>
        </w:rPr>
        <w:t>tā</w:t>
      </w:r>
      <w:r w:rsidR="00F22ADA" w:rsidRPr="00915553">
        <w:rPr>
          <w:rFonts w:ascii="Times New Roman" w:hAnsi="Times New Roman"/>
          <w:sz w:val="24"/>
          <w:szCs w:val="24"/>
          <w:lang w:val="lv-LV"/>
        </w:rPr>
        <w:t xml:space="preserve">, novēršot tirgus nepilnības, nedeformētu konkurenci saistītajos tirgos un nozarē saglabātos iespējami vienlīdzīgi noteikumi visiem komersantiem. </w:t>
      </w:r>
    </w:p>
    <w:p w:rsidR="00F22ADA" w:rsidRPr="00915553" w:rsidRDefault="005E31D8" w:rsidP="005E31D8">
      <w:pPr>
        <w:ind w:firstLine="567"/>
        <w:jc w:val="both"/>
        <w:rPr>
          <w:rFonts w:ascii="Times New Roman" w:hAnsi="Times New Roman"/>
          <w:sz w:val="24"/>
          <w:szCs w:val="24"/>
          <w:lang w:val="lv-LV"/>
        </w:rPr>
      </w:pPr>
      <w:r w:rsidRPr="00915553">
        <w:rPr>
          <w:rFonts w:ascii="Times New Roman" w:hAnsi="Times New Roman"/>
          <w:sz w:val="24"/>
          <w:szCs w:val="24"/>
          <w:lang w:val="lv-LV"/>
        </w:rPr>
        <w:t xml:space="preserve">44. </w:t>
      </w:r>
      <w:r w:rsidR="00F22ADA" w:rsidRPr="00915553">
        <w:rPr>
          <w:rFonts w:ascii="Times New Roman" w:hAnsi="Times New Roman"/>
          <w:sz w:val="24"/>
          <w:szCs w:val="24"/>
          <w:lang w:val="lv-LV"/>
        </w:rPr>
        <w:t>Noteiktos tirgus segmentos, kur valstij ir ar likumu noteikts vai dabiski izveidojies monopols, nozīmīga ir konkurences sekmēšana, nodrošinot godīgus "spēles" noteikumus attiecībā uz privātā sektora komersantiem.</w:t>
      </w:r>
    </w:p>
    <w:p w:rsidR="007A69DF" w:rsidRPr="00915553" w:rsidRDefault="005E31D8" w:rsidP="005E31D8">
      <w:pPr>
        <w:ind w:firstLine="567"/>
        <w:jc w:val="both"/>
        <w:rPr>
          <w:rFonts w:ascii="Times New Roman" w:hAnsi="Times New Roman"/>
          <w:sz w:val="24"/>
          <w:szCs w:val="24"/>
          <w:lang w:val="lv-LV"/>
        </w:rPr>
      </w:pPr>
      <w:r w:rsidRPr="00915553">
        <w:rPr>
          <w:rFonts w:ascii="Times New Roman" w:hAnsi="Times New Roman"/>
          <w:sz w:val="24"/>
          <w:szCs w:val="24"/>
          <w:lang w:val="lv-LV"/>
        </w:rPr>
        <w:t>45. </w:t>
      </w:r>
      <w:r w:rsidR="00F22ADA" w:rsidRPr="00915553">
        <w:rPr>
          <w:rFonts w:ascii="Times New Roman" w:hAnsi="Times New Roman"/>
          <w:sz w:val="24"/>
          <w:szCs w:val="24"/>
          <w:lang w:val="lv-LV"/>
        </w:rPr>
        <w:t>Ja politikas plānošanas dokumentos rodamas pretrunas, kapitālsabiedrībai primārie ir augstākā līmeņa politikas plānošanas dokumentos (Latvija2030 un NAP2020) noteiktie mērķi un prioritātes.</w:t>
      </w:r>
    </w:p>
    <w:p w:rsidR="007A69DF" w:rsidRPr="00915553" w:rsidRDefault="007A69DF" w:rsidP="005E31D8">
      <w:pPr>
        <w:ind w:firstLine="567"/>
        <w:jc w:val="both"/>
        <w:rPr>
          <w:rFonts w:ascii="Times New Roman" w:hAnsi="Times New Roman"/>
          <w:sz w:val="24"/>
          <w:szCs w:val="24"/>
          <w:lang w:val="lv-LV"/>
        </w:rPr>
      </w:pPr>
    </w:p>
    <w:p w:rsidR="001E0EAA" w:rsidRPr="00915553" w:rsidRDefault="001E0EAA" w:rsidP="007A69DF">
      <w:pPr>
        <w:widowControl/>
        <w:tabs>
          <w:tab w:val="center" w:pos="4677"/>
        </w:tabs>
        <w:spacing w:after="0" w:line="240" w:lineRule="auto"/>
        <w:rPr>
          <w:rFonts w:ascii="Times New Roman" w:eastAsia="Times New Roman" w:hAnsi="Times New Roman"/>
          <w:bCs/>
          <w:kern w:val="36"/>
          <w:sz w:val="24"/>
          <w:szCs w:val="24"/>
          <w:lang w:val="lv-LV" w:eastAsia="lv-LV"/>
        </w:rPr>
      </w:pPr>
      <w:bookmarkStart w:id="6" w:name="_Toc436647218"/>
      <w:r w:rsidRPr="00915553">
        <w:rPr>
          <w:rFonts w:ascii="Times New Roman" w:hAnsi="Times New Roman"/>
          <w:b/>
          <w:sz w:val="24"/>
          <w:szCs w:val="24"/>
          <w:lang w:val="lv-LV"/>
        </w:rPr>
        <w:br w:type="page"/>
      </w:r>
      <w:r w:rsidR="007A69DF" w:rsidRPr="00915553">
        <w:rPr>
          <w:rFonts w:ascii="Times New Roman" w:hAnsi="Times New Roman"/>
          <w:b/>
          <w:sz w:val="24"/>
          <w:szCs w:val="24"/>
          <w:lang w:val="lv-LV"/>
        </w:rPr>
        <w:lastRenderedPageBreak/>
        <w:tab/>
      </w:r>
    </w:p>
    <w:p w:rsidR="005E31D8" w:rsidRPr="00915553" w:rsidRDefault="005E31D8" w:rsidP="005E31D8">
      <w:pPr>
        <w:pStyle w:val="Heading1"/>
        <w:numPr>
          <w:ilvl w:val="0"/>
          <w:numId w:val="0"/>
        </w:numPr>
        <w:spacing w:after="0" w:afterAutospacing="0"/>
        <w:ind w:left="4536"/>
        <w:rPr>
          <w:b w:val="0"/>
          <w:sz w:val="24"/>
          <w:szCs w:val="24"/>
        </w:rPr>
      </w:pPr>
      <w:r w:rsidRPr="00915553">
        <w:rPr>
          <w:b w:val="0"/>
          <w:sz w:val="24"/>
          <w:szCs w:val="24"/>
        </w:rPr>
        <w:t>Pielikums</w:t>
      </w:r>
    </w:p>
    <w:p w:rsidR="005E31D8" w:rsidRPr="00915553" w:rsidRDefault="005E31D8" w:rsidP="005E31D8">
      <w:pPr>
        <w:pStyle w:val="Heading1"/>
        <w:numPr>
          <w:ilvl w:val="0"/>
          <w:numId w:val="0"/>
        </w:numPr>
        <w:spacing w:before="0" w:beforeAutospacing="0" w:after="0" w:afterAutospacing="0"/>
        <w:ind w:left="4536"/>
        <w:rPr>
          <w:b w:val="0"/>
          <w:sz w:val="24"/>
          <w:szCs w:val="24"/>
        </w:rPr>
      </w:pPr>
      <w:r w:rsidRPr="00915553">
        <w:rPr>
          <w:b w:val="0"/>
          <w:sz w:val="24"/>
          <w:szCs w:val="24"/>
        </w:rPr>
        <w:t>Valsts līdzdalības vispārējo stratēģisko mērķu noteikšanas vadlīnijām</w:t>
      </w:r>
    </w:p>
    <w:p w:rsidR="005E31D8" w:rsidRPr="00915553" w:rsidRDefault="005E31D8" w:rsidP="005E31D8">
      <w:pPr>
        <w:pStyle w:val="Heading1"/>
        <w:numPr>
          <w:ilvl w:val="0"/>
          <w:numId w:val="0"/>
        </w:numPr>
        <w:rPr>
          <w:sz w:val="24"/>
          <w:szCs w:val="24"/>
        </w:rPr>
      </w:pPr>
    </w:p>
    <w:p w:rsidR="00F22ADA" w:rsidRPr="00915553" w:rsidRDefault="005E31D8" w:rsidP="005E31D8">
      <w:pPr>
        <w:pStyle w:val="Heading1"/>
        <w:numPr>
          <w:ilvl w:val="0"/>
          <w:numId w:val="0"/>
        </w:numPr>
        <w:rPr>
          <w:sz w:val="24"/>
          <w:szCs w:val="24"/>
        </w:rPr>
      </w:pPr>
      <w:r w:rsidRPr="00915553">
        <w:rPr>
          <w:sz w:val="24"/>
          <w:szCs w:val="24"/>
        </w:rPr>
        <w:t xml:space="preserve">Valsts līdzdalības vispārējo stratēģisko mērķu noteikšanas </w:t>
      </w:r>
      <w:r w:rsidR="00E2379A">
        <w:rPr>
          <w:sz w:val="24"/>
          <w:szCs w:val="24"/>
        </w:rPr>
        <w:t>p</w:t>
      </w:r>
      <w:r w:rsidR="00F22ADA" w:rsidRPr="00915553">
        <w:rPr>
          <w:sz w:val="24"/>
          <w:szCs w:val="24"/>
        </w:rPr>
        <w:t>iemēri un to analīze</w:t>
      </w:r>
      <w:bookmarkEnd w:id="6"/>
    </w:p>
    <w:p w:rsidR="00F22ADA" w:rsidRPr="00915553" w:rsidRDefault="001E0EAA" w:rsidP="00F22ADA">
      <w:pPr>
        <w:pStyle w:val="Heading2"/>
        <w:numPr>
          <w:ilvl w:val="0"/>
          <w:numId w:val="0"/>
        </w:numPr>
        <w:jc w:val="both"/>
        <w:rPr>
          <w:rFonts w:ascii="Times New Roman" w:hAnsi="Times New Roman"/>
          <w:color w:val="auto"/>
          <w:sz w:val="24"/>
          <w:szCs w:val="24"/>
        </w:rPr>
      </w:pPr>
      <w:bookmarkStart w:id="7" w:name="_Toc436647219"/>
      <w:r w:rsidRPr="00915553">
        <w:rPr>
          <w:rFonts w:ascii="Times New Roman" w:hAnsi="Times New Roman"/>
          <w:color w:val="auto"/>
          <w:sz w:val="24"/>
          <w:szCs w:val="24"/>
        </w:rPr>
        <w:t xml:space="preserve">1. </w:t>
      </w:r>
      <w:r w:rsidR="00F22ADA" w:rsidRPr="00915553">
        <w:rPr>
          <w:rFonts w:ascii="Times New Roman" w:hAnsi="Times New Roman"/>
          <w:color w:val="auto"/>
          <w:sz w:val="24"/>
          <w:szCs w:val="24"/>
        </w:rPr>
        <w:t>Tiesību akti</w:t>
      </w:r>
      <w:bookmarkEnd w:id="7"/>
      <w:r w:rsidR="00F22ADA" w:rsidRPr="00915553">
        <w:rPr>
          <w:rFonts w:ascii="Times New Roman" w:hAnsi="Times New Roman"/>
          <w:color w:val="auto"/>
          <w:sz w:val="24"/>
          <w:szCs w:val="24"/>
        </w:rPr>
        <w:t xml:space="preserve"> </w:t>
      </w:r>
    </w:p>
    <w:p w:rsidR="005E31D8" w:rsidRPr="00915553" w:rsidRDefault="005E31D8" w:rsidP="005E31D8">
      <w:pPr>
        <w:rPr>
          <w:rFonts w:ascii="Times New Roman" w:hAnsi="Times New Roman"/>
          <w:lang w:val="lv-LV"/>
        </w:rPr>
      </w:pPr>
    </w:p>
    <w:p w:rsidR="00F22ADA" w:rsidRPr="00915553" w:rsidRDefault="00F22ADA" w:rsidP="00F22ADA">
      <w:pPr>
        <w:jc w:val="both"/>
        <w:rPr>
          <w:rFonts w:ascii="Times New Roman" w:hAnsi="Times New Roman"/>
          <w:sz w:val="24"/>
          <w:szCs w:val="24"/>
          <w:lang w:val="lv-LV"/>
        </w:rPr>
      </w:pPr>
      <w:r w:rsidRPr="00915553">
        <w:rPr>
          <w:rFonts w:ascii="Times New Roman" w:hAnsi="Times New Roman"/>
          <w:sz w:val="24"/>
          <w:szCs w:val="24"/>
          <w:lang w:val="lv-LV"/>
        </w:rPr>
        <w:t xml:space="preserve">Valstij svarīgās nozares un objektus, ir iespējams noteikt saskaņā arī ar normatīvajiem aktiem, kuros atspoguļojas sabiedrības griba.  </w:t>
      </w:r>
    </w:p>
    <w:p w:rsidR="00F22ADA" w:rsidRPr="00915553" w:rsidRDefault="00F22ADA" w:rsidP="00F22ADA">
      <w:pPr>
        <w:jc w:val="both"/>
        <w:rPr>
          <w:rFonts w:ascii="Times New Roman" w:hAnsi="Times New Roman"/>
          <w:sz w:val="24"/>
          <w:szCs w:val="24"/>
          <w:lang w:val="lv-LV"/>
        </w:rPr>
      </w:pPr>
      <w:r w:rsidRPr="00915553">
        <w:rPr>
          <w:rFonts w:ascii="Times New Roman" w:hAnsi="Times New Roman"/>
          <w:sz w:val="24"/>
          <w:szCs w:val="24"/>
          <w:lang w:val="lv-LV"/>
        </w:rPr>
        <w:t>Valstij saistošajos augstākā ranga tiesību aktos ir ietverti principi, no kuriem atvasināmi valsts pienākumi pret indivīdu. Piemēram, Satversmes 115. pants</w:t>
      </w:r>
      <w:r w:rsidRPr="00915553">
        <w:rPr>
          <w:rFonts w:ascii="Times New Roman" w:hAnsi="Times New Roman"/>
          <w:i/>
          <w:sz w:val="24"/>
          <w:szCs w:val="24"/>
          <w:lang w:val="lv-LV"/>
        </w:rPr>
        <w:t xml:space="preserve"> </w:t>
      </w:r>
      <w:r w:rsidRPr="00915553">
        <w:rPr>
          <w:rFonts w:ascii="Times New Roman" w:hAnsi="Times New Roman"/>
          <w:sz w:val="24"/>
          <w:szCs w:val="24"/>
          <w:lang w:val="lv-LV"/>
        </w:rPr>
        <w:t>nosaka, ka "valsts aizsargā ikviena tiesības dzīvot labvēlīgā vidē, sniedzot ziņas par vides stāvokli un rūpējoties par tās saglabāšanu un uzlabošanu".</w:t>
      </w:r>
    </w:p>
    <w:p w:rsidR="00F22ADA" w:rsidRPr="00915553" w:rsidRDefault="00F22ADA" w:rsidP="00F22ADA">
      <w:pPr>
        <w:jc w:val="both"/>
        <w:rPr>
          <w:rFonts w:ascii="Times New Roman" w:hAnsi="Times New Roman"/>
          <w:sz w:val="24"/>
          <w:szCs w:val="24"/>
          <w:lang w:val="lv-LV"/>
        </w:rPr>
      </w:pPr>
      <w:r w:rsidRPr="00915553">
        <w:rPr>
          <w:rFonts w:ascii="Times New Roman" w:hAnsi="Times New Roman"/>
          <w:sz w:val="24"/>
          <w:szCs w:val="24"/>
          <w:lang w:val="lv-LV"/>
        </w:rPr>
        <w:t>Piemēram, Enerģētikas likuma 20.</w:t>
      </w:r>
      <w:r w:rsidRPr="00915553">
        <w:rPr>
          <w:rFonts w:ascii="Times New Roman" w:hAnsi="Times New Roman"/>
          <w:sz w:val="24"/>
          <w:szCs w:val="24"/>
          <w:vertAlign w:val="superscript"/>
          <w:lang w:val="lv-LV"/>
        </w:rPr>
        <w:t>1</w:t>
      </w:r>
      <w:r w:rsidRPr="00915553">
        <w:rPr>
          <w:rFonts w:ascii="Times New Roman" w:hAnsi="Times New Roman"/>
          <w:sz w:val="24"/>
          <w:szCs w:val="24"/>
          <w:lang w:val="lv-LV"/>
        </w:rPr>
        <w:t xml:space="preserve"> pants nosaka, ka "Kā valstiski svarīgs tautsaimniecības objekts akciju sabiedrība "Latvenergo" nav privatizējama; visas akciju sabiedrības "Latvenergo" akcijas ir valsts īpašums, un tās nav privatizējamas vai atsavināmas". </w:t>
      </w:r>
    </w:p>
    <w:p w:rsidR="00F22ADA" w:rsidRDefault="00F22ADA" w:rsidP="00F22ADA">
      <w:pPr>
        <w:jc w:val="both"/>
        <w:rPr>
          <w:rFonts w:ascii="Times New Roman" w:hAnsi="Times New Roman"/>
          <w:sz w:val="24"/>
          <w:szCs w:val="24"/>
          <w:lang w:val="lv-LV"/>
        </w:rPr>
      </w:pPr>
      <w:r w:rsidRPr="00915553">
        <w:rPr>
          <w:rFonts w:ascii="Times New Roman" w:hAnsi="Times New Roman"/>
          <w:sz w:val="24"/>
          <w:szCs w:val="24"/>
          <w:lang w:val="lv-LV"/>
        </w:rPr>
        <w:t xml:space="preserve">Meža likuma 4. panta otrā daļa paredz, ka attiecīgās meža zemes apsaimniekošanu un aizsardzību veic akciju sabiedrība "Latvijas valsts meži", kas nodibināta valsts meža īpašuma pārvaldīšanai un apsaimniekošanai; akciju sabiedrību "Latvijas valsts meži" un šīs sabiedrības akcijas nedrīkst privatizēt vai atsavināt. Valsts un pašvaldību īpašuma privatizācijas un privatizācijas sertifikātu izmantošanas pabeigšanas likuma 17. pants nosaka </w:t>
      </w:r>
      <w:r w:rsidRPr="00915553">
        <w:rPr>
          <w:rFonts w:ascii="Times New Roman" w:hAnsi="Times New Roman"/>
          <w:bCs/>
          <w:sz w:val="24"/>
          <w:szCs w:val="24"/>
          <w:lang w:val="lv-LV"/>
        </w:rPr>
        <w:t>rīcību ar tautsaimniecībai svarīgiem objektiem</w:t>
      </w:r>
      <w:r w:rsidRPr="00915553">
        <w:rPr>
          <w:rFonts w:ascii="Times New Roman" w:hAnsi="Times New Roman"/>
          <w:sz w:val="24"/>
          <w:szCs w:val="24"/>
          <w:lang w:val="lv-LV"/>
        </w:rPr>
        <w:t>, un tā pirmā daļa paredz, ka valsts akciju sabiedrību "Latvenergo", valsts akciju sabiedrību "Latvijas pasts", valsts akciju sabiedrību "Starptautiskā lidosta "Rīga"", valsts akciju sabiedrību "Latvijas dzelzceļš", valsts akciju sabiedrību "Latvijas gaisa satiksme" un valsts akciju sabiedrību "Latvijas valsts meži" un šo sabiedrību akcijas nedrīkst privatizēt vai atsavināt.</w:t>
      </w:r>
    </w:p>
    <w:p w:rsidR="002F0C74" w:rsidRPr="00915553" w:rsidRDefault="002F0C74" w:rsidP="00F22ADA">
      <w:pPr>
        <w:jc w:val="both"/>
        <w:rPr>
          <w:rFonts w:ascii="Times New Roman" w:hAnsi="Times New Roman"/>
          <w:sz w:val="24"/>
          <w:szCs w:val="24"/>
          <w:lang w:val="lv-LV"/>
        </w:rPr>
      </w:pPr>
      <w:r w:rsidRPr="00244CAF">
        <w:rPr>
          <w:rFonts w:ascii="Times New Roman" w:hAnsi="Times New Roman"/>
          <w:sz w:val="24"/>
          <w:szCs w:val="24"/>
          <w:lang w:val="lv-LV"/>
        </w:rPr>
        <w:t>Azartspēļu un izložu likuma 63.panta pirmajā daļā noteikt</w:t>
      </w:r>
      <w:r>
        <w:rPr>
          <w:rFonts w:ascii="Times New Roman" w:hAnsi="Times New Roman"/>
          <w:sz w:val="24"/>
          <w:szCs w:val="24"/>
          <w:lang w:val="lv-LV"/>
        </w:rPr>
        <w:t>s</w:t>
      </w:r>
      <w:r w:rsidRPr="00244CAF">
        <w:rPr>
          <w:rFonts w:ascii="Times New Roman" w:hAnsi="Times New Roman"/>
          <w:sz w:val="24"/>
          <w:szCs w:val="24"/>
          <w:lang w:val="lv-LV"/>
        </w:rPr>
        <w:t xml:space="preserve">, ka </w:t>
      </w:r>
      <w:r>
        <w:rPr>
          <w:rFonts w:ascii="Times New Roman" w:hAnsi="Times New Roman"/>
          <w:sz w:val="24"/>
          <w:szCs w:val="24"/>
          <w:lang w:val="lv-LV"/>
        </w:rPr>
        <w:t>v</w:t>
      </w:r>
      <w:r w:rsidRPr="00244CAF">
        <w:rPr>
          <w:rFonts w:ascii="Times New Roman" w:hAnsi="Times New Roman"/>
          <w:sz w:val="24"/>
          <w:szCs w:val="24"/>
          <w:lang w:val="lv-LV"/>
        </w:rPr>
        <w:t>alsts mēroga izlozes organizē valsts kapitālsabiedrība, kurā visas kapitāla daļas pieder valstij un kuras akcijas nav atsavināmas un privatizējamas, – valsts akciju sabiedrība “Latvijas Loto”.</w:t>
      </w:r>
    </w:p>
    <w:p w:rsidR="00F22ADA" w:rsidRPr="00915553" w:rsidRDefault="00F22ADA" w:rsidP="00F22ADA">
      <w:pPr>
        <w:jc w:val="both"/>
        <w:rPr>
          <w:rFonts w:ascii="Times New Roman" w:hAnsi="Times New Roman"/>
          <w:sz w:val="24"/>
          <w:szCs w:val="24"/>
          <w:lang w:val="lv-LV"/>
        </w:rPr>
      </w:pPr>
      <w:r w:rsidRPr="00915553">
        <w:rPr>
          <w:rFonts w:ascii="Times New Roman" w:hAnsi="Times New Roman"/>
          <w:sz w:val="24"/>
          <w:szCs w:val="24"/>
          <w:lang w:val="lv-LV"/>
        </w:rPr>
        <w:t xml:space="preserve">No minētā secināms, ka likuma līmenī konkrēts objekts (šajā gadījumā enerģētikas jomā un tautsaimniecībā kopumā) ir atzīts par saglabājamu valsts īpašumā, t. i., saglabājama kontrole par tā darbību. Savukārt, aplūkojot šos objektus, secināms, ka tiem piemīt kopīgas pazīmes, kas tos atšķir no mazāk svarīgiem objektiem, kuru saglabāšana valsts īpašumā nav svarīga. Kopīgās pazīmes ir šādas – to darbība skar ievērojamu sabiedrības daļu, nodrošinot pakalpojumus, kuru kvalitāte un kvantitāte ir svarīga tautsaimniecības nozaru funkcionēšanai, tie pārvalda lielus resursus un ir būtiski komerciālo pakalpojumu sniegšanai. </w:t>
      </w:r>
    </w:p>
    <w:p w:rsidR="00F22ADA" w:rsidRPr="00915553" w:rsidRDefault="00F22ADA" w:rsidP="00F22ADA">
      <w:pPr>
        <w:rPr>
          <w:rFonts w:ascii="Times New Roman" w:hAnsi="Times New Roman"/>
          <w:sz w:val="24"/>
          <w:szCs w:val="24"/>
          <w:lang w:val="lv-LV"/>
        </w:rPr>
      </w:pPr>
    </w:p>
    <w:p w:rsidR="00F22ADA" w:rsidRPr="00915553" w:rsidRDefault="00F22ADA" w:rsidP="00F22ADA">
      <w:pPr>
        <w:rPr>
          <w:rFonts w:ascii="Times New Roman" w:hAnsi="Times New Roman"/>
          <w:sz w:val="24"/>
          <w:szCs w:val="24"/>
          <w:lang w:val="lv-LV"/>
        </w:rPr>
      </w:pPr>
    </w:p>
    <w:p w:rsidR="00F22ADA" w:rsidRPr="00915553" w:rsidRDefault="00F22ADA" w:rsidP="00F22ADA">
      <w:pPr>
        <w:rPr>
          <w:rFonts w:ascii="Times New Roman" w:hAnsi="Times New Roman"/>
          <w:sz w:val="24"/>
          <w:szCs w:val="24"/>
          <w:lang w:val="lv-LV"/>
        </w:rPr>
      </w:pPr>
    </w:p>
    <w:p w:rsidR="001E0EAA" w:rsidRPr="00915553" w:rsidRDefault="001E0EAA" w:rsidP="00F22ADA">
      <w:pPr>
        <w:rPr>
          <w:rFonts w:ascii="Times New Roman" w:hAnsi="Times New Roman"/>
          <w:sz w:val="24"/>
          <w:szCs w:val="24"/>
          <w:lang w:val="lv-LV"/>
        </w:rPr>
      </w:pPr>
    </w:p>
    <w:p w:rsidR="00F22ADA" w:rsidRPr="00915553" w:rsidRDefault="001E0EAA" w:rsidP="00F22ADA">
      <w:pPr>
        <w:rPr>
          <w:rFonts w:ascii="Times New Roman" w:hAnsi="Times New Roman"/>
          <w:b/>
          <w:sz w:val="24"/>
          <w:szCs w:val="24"/>
          <w:lang w:val="lv-LV"/>
        </w:rPr>
      </w:pPr>
      <w:r w:rsidRPr="00915553">
        <w:rPr>
          <w:rFonts w:ascii="Times New Roman" w:hAnsi="Times New Roman"/>
          <w:b/>
          <w:sz w:val="24"/>
          <w:szCs w:val="24"/>
          <w:lang w:val="lv-LV"/>
        </w:rPr>
        <w:t xml:space="preserve">2. </w:t>
      </w:r>
      <w:r w:rsidR="00F22ADA" w:rsidRPr="00915553">
        <w:rPr>
          <w:rFonts w:ascii="Times New Roman" w:hAnsi="Times New Roman"/>
          <w:b/>
          <w:sz w:val="24"/>
          <w:szCs w:val="24"/>
          <w:lang w:val="lv-LV"/>
        </w:rPr>
        <w:t xml:space="preserve">Dabiskais monopols kā tirgus nepilnība </w:t>
      </w:r>
    </w:p>
    <w:p w:rsidR="00F22ADA" w:rsidRPr="00915553" w:rsidRDefault="00F22ADA" w:rsidP="00F22ADA">
      <w:pPr>
        <w:pStyle w:val="ListParagraph"/>
        <w:ind w:left="0"/>
        <w:jc w:val="both"/>
        <w:rPr>
          <w:rStyle w:val="apple-style-span"/>
          <w:rFonts w:ascii="Times New Roman" w:hAnsi="Times New Roman"/>
          <w:sz w:val="24"/>
          <w:szCs w:val="24"/>
          <w:shd w:val="clear" w:color="auto" w:fill="FFFFFF"/>
        </w:rPr>
      </w:pPr>
      <w:r w:rsidRPr="00915553">
        <w:rPr>
          <w:rStyle w:val="apple-style-span"/>
          <w:rFonts w:ascii="Times New Roman" w:hAnsi="Times New Roman"/>
          <w:sz w:val="24"/>
          <w:szCs w:val="24"/>
          <w:shd w:val="clear" w:color="auto" w:fill="FFFFFF"/>
        </w:rPr>
        <w:t xml:space="preserve">Dabiskais monopols ir vēsturiski un loģiski radies veids, kā valsts nodrošina sabiedrībai kādu no tai nepieciešamajām precēm vai pakalpojumiem. Šāda monopola rašanās pamatojama ar lielajiem pakalpojuma vai preces sniegšanas apjomiem un izmaksām. </w:t>
      </w:r>
    </w:p>
    <w:p w:rsidR="001E0EAA" w:rsidRPr="00915553" w:rsidRDefault="001E0EAA" w:rsidP="00F22ADA">
      <w:pPr>
        <w:pStyle w:val="ListParagraph"/>
        <w:ind w:left="0"/>
        <w:jc w:val="both"/>
        <w:rPr>
          <w:rStyle w:val="apple-style-span"/>
          <w:rFonts w:ascii="Times New Roman" w:hAnsi="Times New Roman"/>
          <w:sz w:val="24"/>
          <w:szCs w:val="24"/>
          <w:shd w:val="clear" w:color="auto" w:fill="FFFFFF"/>
        </w:rPr>
      </w:pPr>
    </w:p>
    <w:p w:rsidR="00F22ADA" w:rsidRPr="00915553" w:rsidRDefault="00F22ADA" w:rsidP="00F22ADA">
      <w:pPr>
        <w:pStyle w:val="ListParagraph"/>
        <w:ind w:left="0"/>
        <w:jc w:val="both"/>
        <w:rPr>
          <w:rStyle w:val="apple-style-span"/>
          <w:rFonts w:ascii="Times New Roman" w:hAnsi="Times New Roman"/>
          <w:sz w:val="24"/>
          <w:szCs w:val="24"/>
          <w:shd w:val="clear" w:color="auto" w:fill="FFFFFF"/>
        </w:rPr>
      </w:pPr>
      <w:r w:rsidRPr="00915553">
        <w:rPr>
          <w:rStyle w:val="apple-style-span"/>
          <w:rFonts w:ascii="Times New Roman" w:hAnsi="Times New Roman"/>
          <w:sz w:val="24"/>
          <w:szCs w:val="24"/>
          <w:shd w:val="clear" w:color="auto" w:fill="FFFFFF"/>
        </w:rPr>
        <w:t xml:space="preserve">Publiskas personas komercdarbība monopola apstākļos ir ekonomiski pamatota, ja konkurences apstākļi nevar nodrošināt sabiedrības interešu īstenošanu  un ja tās rezultātā sabiedrība konkrēto preci vai pakalpojumu saņem par zemāku cenu. </w:t>
      </w:r>
    </w:p>
    <w:p w:rsidR="001E0EAA" w:rsidRPr="00915553" w:rsidRDefault="001E0EAA" w:rsidP="00F22ADA">
      <w:pPr>
        <w:pStyle w:val="ListParagraph"/>
        <w:ind w:left="0"/>
        <w:jc w:val="both"/>
        <w:rPr>
          <w:rFonts w:ascii="Times New Roman" w:hAnsi="Times New Roman"/>
          <w:sz w:val="24"/>
          <w:szCs w:val="24"/>
          <w:shd w:val="clear" w:color="auto" w:fill="FFFFFF"/>
        </w:rPr>
      </w:pPr>
    </w:p>
    <w:p w:rsidR="00F22ADA" w:rsidRPr="00915553" w:rsidRDefault="00F22ADA" w:rsidP="00F22ADA">
      <w:pPr>
        <w:pStyle w:val="ListParagraph"/>
        <w:ind w:left="0"/>
        <w:jc w:val="both"/>
        <w:rPr>
          <w:rFonts w:ascii="Times New Roman" w:hAnsi="Times New Roman"/>
          <w:sz w:val="24"/>
          <w:szCs w:val="24"/>
          <w:shd w:val="clear" w:color="auto" w:fill="FFFFFF"/>
        </w:rPr>
      </w:pPr>
      <w:r w:rsidRPr="00915553">
        <w:rPr>
          <w:rFonts w:ascii="Times New Roman" w:hAnsi="Times New Roman"/>
          <w:sz w:val="24"/>
          <w:szCs w:val="24"/>
          <w:shd w:val="clear" w:color="auto" w:fill="FFFFFF"/>
        </w:rPr>
        <w:t xml:space="preserve">Ievērojot, ka valsts tiesības nodarboties ar komercdarbību izriet no tai sniegtā sabiedrības deleģējuma, būtiski, lai kapitālsabiedrība, darbojoties dabiskā monopola apstākļos, regulāri izvērtētu konkrētās preces vai pakalpojuma tirgu un secinātu, vai valsts, darbojoties privāto tiesību jomā, nodrošina preces vai pakalpojuma zemāko cenu. </w:t>
      </w:r>
    </w:p>
    <w:p w:rsidR="001E0EAA" w:rsidRPr="00915553" w:rsidRDefault="001E0EAA" w:rsidP="00F22ADA">
      <w:pPr>
        <w:pStyle w:val="ListParagraph"/>
        <w:ind w:left="0"/>
        <w:jc w:val="both"/>
        <w:rPr>
          <w:rFonts w:ascii="Times New Roman" w:hAnsi="Times New Roman"/>
          <w:sz w:val="24"/>
          <w:szCs w:val="24"/>
          <w:shd w:val="clear" w:color="auto" w:fill="FFFFFF"/>
        </w:rPr>
      </w:pPr>
    </w:p>
    <w:p w:rsidR="00F22ADA" w:rsidRPr="00915553" w:rsidRDefault="00F22ADA" w:rsidP="00F22ADA">
      <w:pPr>
        <w:pStyle w:val="ListParagraph"/>
        <w:ind w:left="0"/>
        <w:jc w:val="both"/>
        <w:rPr>
          <w:rFonts w:ascii="Times New Roman" w:hAnsi="Times New Roman"/>
          <w:sz w:val="24"/>
          <w:szCs w:val="24"/>
        </w:rPr>
      </w:pPr>
      <w:r w:rsidRPr="00915553">
        <w:rPr>
          <w:rFonts w:ascii="Times New Roman" w:hAnsi="Times New Roman"/>
          <w:sz w:val="24"/>
          <w:szCs w:val="24"/>
          <w:shd w:val="clear" w:color="auto" w:fill="FFFFFF"/>
        </w:rPr>
        <w:t xml:space="preserve">Papildus valstij jāizvērtē, vai, nododot dabiskā monopola apkalpošanu privātpersonai un ieviešot atbilstošu normatīvo regulējumu attiecīgajā nozarē (jomā), iespējams sasniegt izvirzītos mērķus. </w:t>
      </w:r>
    </w:p>
    <w:p w:rsidR="001E0EAA" w:rsidRPr="00915553" w:rsidRDefault="001E0EAA" w:rsidP="00F22ADA">
      <w:pPr>
        <w:pStyle w:val="Heading2"/>
        <w:numPr>
          <w:ilvl w:val="0"/>
          <w:numId w:val="0"/>
        </w:numPr>
        <w:rPr>
          <w:rFonts w:ascii="Times New Roman" w:hAnsi="Times New Roman"/>
          <w:color w:val="auto"/>
          <w:sz w:val="24"/>
          <w:szCs w:val="24"/>
        </w:rPr>
      </w:pPr>
      <w:bookmarkStart w:id="8" w:name="_Toc436647220"/>
    </w:p>
    <w:p w:rsidR="00F22ADA" w:rsidRPr="00915553" w:rsidRDefault="001E0EAA" w:rsidP="00F22ADA">
      <w:pPr>
        <w:pStyle w:val="Heading2"/>
        <w:numPr>
          <w:ilvl w:val="0"/>
          <w:numId w:val="0"/>
        </w:numPr>
        <w:rPr>
          <w:rFonts w:ascii="Times New Roman" w:hAnsi="Times New Roman"/>
          <w:color w:val="auto"/>
          <w:sz w:val="24"/>
          <w:szCs w:val="24"/>
        </w:rPr>
      </w:pPr>
      <w:r w:rsidRPr="00915553">
        <w:rPr>
          <w:rFonts w:ascii="Times New Roman" w:hAnsi="Times New Roman"/>
          <w:color w:val="auto"/>
          <w:sz w:val="24"/>
          <w:szCs w:val="24"/>
        </w:rPr>
        <w:t xml:space="preserve">3. </w:t>
      </w:r>
      <w:r w:rsidR="00E87BB1">
        <w:rPr>
          <w:rFonts w:ascii="Times New Roman" w:hAnsi="Times New Roman"/>
          <w:color w:val="auto"/>
          <w:sz w:val="24"/>
          <w:szCs w:val="24"/>
        </w:rPr>
        <w:t>Vispārējo s</w:t>
      </w:r>
      <w:r w:rsidR="00F22ADA" w:rsidRPr="00915553">
        <w:rPr>
          <w:rFonts w:ascii="Times New Roman" w:hAnsi="Times New Roman"/>
          <w:color w:val="auto"/>
          <w:sz w:val="24"/>
          <w:szCs w:val="24"/>
        </w:rPr>
        <w:t>tratēģisko mērķu sasaiste ar valsts plānošanas dokumentiem</w:t>
      </w:r>
      <w:bookmarkEnd w:id="8"/>
    </w:p>
    <w:p w:rsidR="001E0EAA" w:rsidRPr="00915553" w:rsidRDefault="001E0EAA" w:rsidP="001E0EAA">
      <w:pPr>
        <w:rPr>
          <w:rFonts w:ascii="Times New Roman" w:hAnsi="Times New Roman"/>
          <w:lang w:val="lv-LV"/>
        </w:rPr>
      </w:pPr>
    </w:p>
    <w:p w:rsidR="00F22ADA" w:rsidRPr="00915553" w:rsidRDefault="00F22ADA" w:rsidP="00F22ADA">
      <w:pPr>
        <w:spacing w:after="0"/>
        <w:jc w:val="both"/>
        <w:rPr>
          <w:rFonts w:ascii="Times New Roman" w:hAnsi="Times New Roman"/>
          <w:sz w:val="24"/>
          <w:szCs w:val="24"/>
          <w:lang w:val="lv-LV"/>
        </w:rPr>
      </w:pPr>
      <w:r w:rsidRPr="00915553">
        <w:rPr>
          <w:rFonts w:ascii="Times New Roman" w:hAnsi="Times New Roman"/>
          <w:sz w:val="24"/>
          <w:szCs w:val="24"/>
          <w:lang w:val="lv-LV"/>
        </w:rPr>
        <w:t xml:space="preserve">Lai ilustrētu kapitālsabiedrību </w:t>
      </w:r>
      <w:r w:rsidR="00E87BB1" w:rsidRPr="00E87BB1">
        <w:rPr>
          <w:rFonts w:ascii="Times New Roman" w:hAnsi="Times New Roman"/>
          <w:sz w:val="24"/>
          <w:szCs w:val="24"/>
          <w:lang w:val="lv-LV"/>
        </w:rPr>
        <w:t>vispārējo</w:t>
      </w:r>
      <w:r w:rsidR="00E87BB1" w:rsidRPr="00AA2324">
        <w:rPr>
          <w:lang w:val="lv-LV"/>
        </w:rPr>
        <w:t xml:space="preserve"> </w:t>
      </w:r>
      <w:r w:rsidRPr="00915553">
        <w:rPr>
          <w:rFonts w:ascii="Times New Roman" w:hAnsi="Times New Roman"/>
          <w:sz w:val="24"/>
          <w:szCs w:val="24"/>
          <w:lang w:val="lv-LV"/>
        </w:rPr>
        <w:t xml:space="preserve">stratēģisko mērķu noteikšanu, šajā </w:t>
      </w:r>
      <w:r w:rsidR="001E0EAA" w:rsidRPr="00915553">
        <w:rPr>
          <w:rFonts w:ascii="Times New Roman" w:hAnsi="Times New Roman"/>
          <w:sz w:val="24"/>
          <w:szCs w:val="24"/>
          <w:lang w:val="lv-LV"/>
        </w:rPr>
        <w:t>pielikumā</w:t>
      </w:r>
      <w:r w:rsidRPr="00915553">
        <w:rPr>
          <w:rFonts w:ascii="Times New Roman" w:hAnsi="Times New Roman"/>
          <w:sz w:val="24"/>
          <w:szCs w:val="24"/>
          <w:lang w:val="lv-LV"/>
        </w:rPr>
        <w:t xml:space="preserve"> apskatīt</w:t>
      </w:r>
      <w:r w:rsidR="008A322B">
        <w:rPr>
          <w:rFonts w:ascii="Times New Roman" w:hAnsi="Times New Roman"/>
          <w:sz w:val="24"/>
          <w:szCs w:val="24"/>
          <w:lang w:val="lv-LV"/>
        </w:rPr>
        <w:t>s</w:t>
      </w:r>
      <w:r w:rsidRPr="00915553">
        <w:rPr>
          <w:rFonts w:ascii="Times New Roman" w:hAnsi="Times New Roman"/>
          <w:sz w:val="24"/>
          <w:szCs w:val="24"/>
          <w:lang w:val="lv-LV"/>
        </w:rPr>
        <w:t xml:space="preserve"> kapitālsabiedrīb</w:t>
      </w:r>
      <w:r w:rsidR="008A322B">
        <w:rPr>
          <w:rFonts w:ascii="Times New Roman" w:hAnsi="Times New Roman"/>
          <w:sz w:val="24"/>
          <w:szCs w:val="24"/>
          <w:lang w:val="lv-LV"/>
        </w:rPr>
        <w:t>as tīmekļvietnē</w:t>
      </w:r>
      <w:r w:rsidRPr="00915553">
        <w:rPr>
          <w:rFonts w:ascii="Times New Roman" w:hAnsi="Times New Roman"/>
          <w:sz w:val="24"/>
          <w:szCs w:val="24"/>
          <w:lang w:val="lv-LV"/>
        </w:rPr>
        <w:t xml:space="preserve"> publicētie </w:t>
      </w:r>
      <w:r w:rsidR="00E87BB1" w:rsidRPr="00E87BB1">
        <w:rPr>
          <w:rFonts w:ascii="Times New Roman" w:hAnsi="Times New Roman"/>
          <w:sz w:val="24"/>
          <w:szCs w:val="24"/>
          <w:lang w:val="lv-LV"/>
        </w:rPr>
        <w:t>vispārēj</w:t>
      </w:r>
      <w:r w:rsidR="00E87BB1">
        <w:rPr>
          <w:rFonts w:ascii="Times New Roman" w:hAnsi="Times New Roman"/>
          <w:sz w:val="24"/>
          <w:szCs w:val="24"/>
          <w:lang w:val="lv-LV"/>
        </w:rPr>
        <w:t xml:space="preserve">ie </w:t>
      </w:r>
      <w:r w:rsidRPr="00915553">
        <w:rPr>
          <w:rFonts w:ascii="Times New Roman" w:hAnsi="Times New Roman"/>
          <w:sz w:val="24"/>
          <w:szCs w:val="24"/>
          <w:lang w:val="lv-LV"/>
        </w:rPr>
        <w:t>stratēģiskie mērķi.</w:t>
      </w:r>
    </w:p>
    <w:p w:rsidR="001E0EAA" w:rsidRPr="00915553" w:rsidRDefault="001E0EAA" w:rsidP="001E0EAA">
      <w:pPr>
        <w:rPr>
          <w:rFonts w:ascii="Times New Roman" w:hAnsi="Times New Roman"/>
          <w:lang w:val="lv-LV"/>
        </w:rPr>
      </w:pPr>
    </w:p>
    <w:p w:rsidR="00F22ADA" w:rsidRPr="00915553" w:rsidRDefault="00F22ADA" w:rsidP="00F22ADA">
      <w:pPr>
        <w:pStyle w:val="Heading3"/>
        <w:numPr>
          <w:ilvl w:val="0"/>
          <w:numId w:val="0"/>
        </w:numPr>
        <w:rPr>
          <w:rFonts w:ascii="Times New Roman" w:hAnsi="Times New Roman"/>
          <w:color w:val="auto"/>
          <w:sz w:val="24"/>
          <w:szCs w:val="24"/>
        </w:rPr>
      </w:pPr>
      <w:bookmarkStart w:id="9" w:name="_Toc433984265"/>
      <w:bookmarkStart w:id="10" w:name="_Toc436647223"/>
      <w:r w:rsidRPr="00915553">
        <w:rPr>
          <w:rFonts w:ascii="Times New Roman" w:hAnsi="Times New Roman"/>
          <w:color w:val="auto"/>
          <w:sz w:val="24"/>
          <w:szCs w:val="24"/>
        </w:rPr>
        <w:t>Ceļu satiksmes drošības direkcija</w:t>
      </w:r>
      <w:bookmarkEnd w:id="9"/>
      <w:bookmarkEnd w:id="10"/>
    </w:p>
    <w:p w:rsidR="00F22ADA" w:rsidRPr="00915553" w:rsidRDefault="00F22ADA" w:rsidP="00F22ADA">
      <w:pPr>
        <w:spacing w:before="120" w:after="120"/>
        <w:jc w:val="both"/>
        <w:rPr>
          <w:rFonts w:ascii="Times New Roman" w:hAnsi="Times New Roman"/>
          <w:i/>
          <w:sz w:val="24"/>
          <w:szCs w:val="24"/>
          <w:lang w:val="lv-LV"/>
        </w:rPr>
      </w:pPr>
      <w:r w:rsidRPr="00915553">
        <w:rPr>
          <w:rFonts w:ascii="Times New Roman" w:hAnsi="Times New Roman"/>
          <w:sz w:val="24"/>
          <w:szCs w:val="24"/>
          <w:lang w:val="lv-LV"/>
        </w:rPr>
        <w:t xml:space="preserve">Ceļu satiksmes drošības direkcijas </w:t>
      </w:r>
      <w:r w:rsidRPr="00915553">
        <w:rPr>
          <w:rFonts w:ascii="Times New Roman" w:hAnsi="Times New Roman"/>
          <w:i/>
          <w:sz w:val="24"/>
          <w:szCs w:val="24"/>
          <w:lang w:val="lv-LV"/>
        </w:rPr>
        <w:t>(CSDD) vispārējais stratēģiskais darbības mērķis ir uzturēt un attīstīt kvalitatīvu un juridiski pamatotu pakalpojumu kompleksu (sistēmu) transportlīdzekļu un iekšējo ūdeņu kuģošanas līdzekļu uzskaites un transportlīdzekļu vadītāju kvalifikācijas, kā arī transportlīdzekļu tehniskās uzraudzības un kontroles jomās atbilstoši valsts un sabiedrības interesēm un kopā ar citām iesaistītājām institūcijām paaugstināt satiksmes drošības līmeni.</w:t>
      </w:r>
    </w:p>
    <w:p w:rsidR="00F22ADA" w:rsidRPr="00915553" w:rsidRDefault="00F22ADA" w:rsidP="00F22ADA">
      <w:pPr>
        <w:spacing w:after="0"/>
        <w:jc w:val="both"/>
        <w:rPr>
          <w:rFonts w:ascii="Times New Roman" w:hAnsi="Times New Roman"/>
          <w:sz w:val="24"/>
          <w:szCs w:val="24"/>
          <w:lang w:val="lv-LV"/>
        </w:rPr>
      </w:pPr>
    </w:p>
    <w:p w:rsidR="00F22ADA" w:rsidRPr="00915553" w:rsidRDefault="00F22ADA" w:rsidP="00F22ADA">
      <w:pPr>
        <w:spacing w:after="0"/>
        <w:jc w:val="both"/>
        <w:rPr>
          <w:rFonts w:ascii="Times New Roman" w:hAnsi="Times New Roman"/>
          <w:sz w:val="24"/>
          <w:szCs w:val="24"/>
          <w:lang w:val="lv-LV"/>
        </w:rPr>
      </w:pPr>
      <w:r w:rsidRPr="00915553">
        <w:rPr>
          <w:rFonts w:ascii="Times New Roman" w:hAnsi="Times New Roman"/>
          <w:sz w:val="24"/>
          <w:szCs w:val="24"/>
          <w:lang w:val="lv-LV"/>
        </w:rPr>
        <w:t xml:space="preserve">CSDD </w:t>
      </w:r>
      <w:r w:rsidR="00DA0D10">
        <w:rPr>
          <w:rFonts w:ascii="Times New Roman" w:hAnsi="Times New Roman"/>
          <w:sz w:val="24"/>
          <w:szCs w:val="24"/>
          <w:lang w:val="lv-LV"/>
        </w:rPr>
        <w:t xml:space="preserve">vispārējais </w:t>
      </w:r>
      <w:r w:rsidRPr="00915553">
        <w:rPr>
          <w:rFonts w:ascii="Times New Roman" w:hAnsi="Times New Roman"/>
          <w:sz w:val="24"/>
          <w:szCs w:val="24"/>
          <w:lang w:val="lv-LV"/>
        </w:rPr>
        <w:t>stratēģiskais mērķis iekļauj vispārējo labumu sabiedrībai, ko CSDD nodrošina – paaugstinātu satiksmes drošības līmeni valstī. Kā nozīmīgi atskaites punkti tiek minētas arī valsts un sabiedrības intereses un tiesības saņemt kvalitatīvu pakalpojumu kompleksu. CSDD stratēģiskais mērķis vērtējams kā skaidrs un pamatots.</w:t>
      </w:r>
    </w:p>
    <w:p w:rsidR="00F22ADA" w:rsidRPr="00915553" w:rsidRDefault="00F22ADA" w:rsidP="00F22ADA">
      <w:pPr>
        <w:spacing w:after="0"/>
        <w:jc w:val="both"/>
        <w:rPr>
          <w:rFonts w:ascii="Times New Roman" w:hAnsi="Times New Roman"/>
          <w:sz w:val="24"/>
          <w:szCs w:val="24"/>
          <w:lang w:val="lv-LV"/>
        </w:rPr>
      </w:pPr>
    </w:p>
    <w:p w:rsidR="00F22ADA" w:rsidRPr="00915553" w:rsidRDefault="00F22ADA" w:rsidP="00F22ADA">
      <w:pPr>
        <w:rPr>
          <w:rFonts w:ascii="Times New Roman" w:hAnsi="Times New Roman"/>
          <w:sz w:val="24"/>
          <w:szCs w:val="24"/>
          <w:lang w:val="lv-LV"/>
        </w:rPr>
      </w:pPr>
      <w:r w:rsidRPr="00915553">
        <w:rPr>
          <w:rFonts w:ascii="Times New Roman" w:hAnsi="Times New Roman"/>
          <w:sz w:val="24"/>
          <w:szCs w:val="24"/>
          <w:lang w:val="lv-LV"/>
        </w:rPr>
        <w:br w:type="page"/>
      </w:r>
    </w:p>
    <w:p w:rsidR="00F22ADA" w:rsidRPr="00915553" w:rsidRDefault="00F22ADA" w:rsidP="00F22ADA">
      <w:pPr>
        <w:spacing w:after="0" w:line="240" w:lineRule="auto"/>
        <w:jc w:val="right"/>
        <w:rPr>
          <w:rFonts w:ascii="Times New Roman" w:hAnsi="Times New Roman"/>
          <w:sz w:val="24"/>
          <w:szCs w:val="24"/>
          <w:lang w:val="lv-LV"/>
        </w:rPr>
      </w:pPr>
      <w:r w:rsidRPr="00915553">
        <w:rPr>
          <w:rFonts w:ascii="Times New Roman" w:hAnsi="Times New Roman"/>
          <w:sz w:val="24"/>
          <w:szCs w:val="24"/>
          <w:lang w:val="lv-LV"/>
        </w:rPr>
        <w:lastRenderedPageBreak/>
        <w:t>3. tabula</w:t>
      </w:r>
    </w:p>
    <w:p w:rsidR="00F22ADA" w:rsidRPr="00915553" w:rsidRDefault="00F22ADA" w:rsidP="00F22ADA">
      <w:pPr>
        <w:spacing w:after="0" w:line="240" w:lineRule="auto"/>
        <w:jc w:val="center"/>
        <w:rPr>
          <w:rFonts w:ascii="Times New Roman" w:hAnsi="Times New Roman"/>
          <w:b/>
          <w:sz w:val="24"/>
          <w:szCs w:val="24"/>
          <w:lang w:val="lv-LV"/>
        </w:rPr>
      </w:pPr>
      <w:r w:rsidRPr="00915553">
        <w:rPr>
          <w:rFonts w:ascii="Times New Roman" w:hAnsi="Times New Roman"/>
          <w:b/>
          <w:sz w:val="24"/>
          <w:szCs w:val="24"/>
          <w:lang w:val="lv-LV"/>
        </w:rPr>
        <w:t>CSDD mērķu sasaiste ar politikas plānošanas dokumentiem</w:t>
      </w:r>
    </w:p>
    <w:p w:rsidR="00F22ADA" w:rsidRPr="00915553" w:rsidRDefault="00F22ADA" w:rsidP="00F22ADA">
      <w:pPr>
        <w:spacing w:after="0" w:line="240" w:lineRule="auto"/>
        <w:jc w:val="both"/>
        <w:rPr>
          <w:rFonts w:ascii="Times New Roman" w:hAnsi="Times New Roman"/>
          <w:sz w:val="16"/>
          <w:szCs w:val="16"/>
          <w:lang w:val="lv-LV"/>
        </w:rPr>
      </w:pPr>
    </w:p>
    <w:tbl>
      <w:tblPr>
        <w:tblStyle w:val="TableGrid"/>
        <w:tblW w:w="9322" w:type="dxa"/>
        <w:tblInd w:w="0" w:type="dxa"/>
        <w:tblLook w:val="04A0" w:firstRow="1" w:lastRow="0" w:firstColumn="1" w:lastColumn="0" w:noHBand="0" w:noVBand="1"/>
      </w:tblPr>
      <w:tblGrid>
        <w:gridCol w:w="2660"/>
        <w:gridCol w:w="3260"/>
        <w:gridCol w:w="3402"/>
      </w:tblGrid>
      <w:tr w:rsidR="00F22ADA" w:rsidRPr="00915553" w:rsidTr="008A322B">
        <w:tc>
          <w:tcPr>
            <w:tcW w:w="2660" w:type="dxa"/>
          </w:tcPr>
          <w:p w:rsidR="00F22ADA" w:rsidRPr="00915553" w:rsidRDefault="00F22ADA" w:rsidP="00684920">
            <w:pPr>
              <w:jc w:val="center"/>
              <w:rPr>
                <w:rFonts w:ascii="Times New Roman" w:hAnsi="Times New Roman"/>
                <w:sz w:val="24"/>
                <w:szCs w:val="24"/>
                <w:lang w:val="lv-LV"/>
              </w:rPr>
            </w:pPr>
            <w:r w:rsidRPr="00915553">
              <w:rPr>
                <w:rFonts w:ascii="Times New Roman" w:hAnsi="Times New Roman"/>
                <w:sz w:val="24"/>
                <w:szCs w:val="24"/>
                <w:lang w:val="lv-LV"/>
              </w:rPr>
              <w:t>Politikas plānošanas dokuments</w:t>
            </w:r>
          </w:p>
        </w:tc>
        <w:tc>
          <w:tcPr>
            <w:tcW w:w="3260" w:type="dxa"/>
          </w:tcPr>
          <w:p w:rsidR="00F22ADA" w:rsidRPr="00915553" w:rsidRDefault="00F22ADA" w:rsidP="00684920">
            <w:pPr>
              <w:jc w:val="center"/>
              <w:rPr>
                <w:rFonts w:ascii="Times New Roman" w:hAnsi="Times New Roman"/>
                <w:sz w:val="24"/>
                <w:szCs w:val="24"/>
                <w:lang w:val="lv-LV"/>
              </w:rPr>
            </w:pPr>
            <w:r w:rsidRPr="00915553">
              <w:rPr>
                <w:rFonts w:ascii="Times New Roman" w:hAnsi="Times New Roman"/>
                <w:sz w:val="24"/>
                <w:szCs w:val="24"/>
                <w:lang w:val="lv-LV"/>
              </w:rPr>
              <w:t>Prioritāte/mērķis</w:t>
            </w:r>
          </w:p>
        </w:tc>
        <w:tc>
          <w:tcPr>
            <w:tcW w:w="3402" w:type="dxa"/>
          </w:tcPr>
          <w:p w:rsidR="00F22ADA" w:rsidRPr="00915553" w:rsidRDefault="00F22ADA" w:rsidP="00684920">
            <w:pPr>
              <w:jc w:val="center"/>
              <w:rPr>
                <w:rFonts w:ascii="Times New Roman" w:hAnsi="Times New Roman"/>
                <w:sz w:val="24"/>
                <w:szCs w:val="24"/>
                <w:lang w:val="lv-LV"/>
              </w:rPr>
            </w:pPr>
            <w:r w:rsidRPr="00915553">
              <w:rPr>
                <w:rFonts w:ascii="Times New Roman" w:hAnsi="Times New Roman"/>
                <w:sz w:val="24"/>
                <w:szCs w:val="24"/>
                <w:lang w:val="lv-LV"/>
              </w:rPr>
              <w:t>Kapitālsabiedrības mērķis</w:t>
            </w:r>
          </w:p>
        </w:tc>
      </w:tr>
      <w:tr w:rsidR="00F22ADA" w:rsidRPr="006F0377" w:rsidTr="008A322B">
        <w:tc>
          <w:tcPr>
            <w:tcW w:w="2660" w:type="dxa"/>
          </w:tcPr>
          <w:p w:rsidR="00F22ADA" w:rsidRPr="00915553" w:rsidRDefault="00F22ADA" w:rsidP="00684920">
            <w:pPr>
              <w:rPr>
                <w:rFonts w:ascii="Times New Roman" w:hAnsi="Times New Roman"/>
                <w:b/>
                <w:sz w:val="24"/>
                <w:szCs w:val="24"/>
                <w:lang w:val="lv-LV"/>
              </w:rPr>
            </w:pPr>
            <w:r w:rsidRPr="00915553">
              <w:rPr>
                <w:rFonts w:ascii="Times New Roman" w:hAnsi="Times New Roman"/>
                <w:sz w:val="24"/>
                <w:szCs w:val="24"/>
                <w:lang w:val="lv-LV"/>
              </w:rPr>
              <w:t>LV2030</w:t>
            </w:r>
          </w:p>
        </w:tc>
        <w:tc>
          <w:tcPr>
            <w:tcW w:w="3260" w:type="dxa"/>
          </w:tcPr>
          <w:p w:rsidR="00F22ADA" w:rsidRPr="00915553" w:rsidRDefault="00F22ADA" w:rsidP="00684920">
            <w:pPr>
              <w:rPr>
                <w:rFonts w:ascii="Times New Roman" w:hAnsi="Times New Roman"/>
                <w:sz w:val="24"/>
                <w:szCs w:val="24"/>
                <w:lang w:val="lv-LV"/>
              </w:rPr>
            </w:pPr>
            <w:r w:rsidRPr="00915553">
              <w:rPr>
                <w:rFonts w:ascii="Times New Roman" w:hAnsi="Times New Roman"/>
                <w:sz w:val="24"/>
                <w:szCs w:val="24"/>
                <w:lang w:val="lv-LV"/>
              </w:rPr>
              <w:t xml:space="preserve">Radīt līdzvērtīgus dzīves un darba apstākļus visiem iedzīvotājiem neatkarīgi no dzīvesvietas, sekmējot </w:t>
            </w:r>
            <w:r w:rsidR="00AF569D" w:rsidRPr="00915553">
              <w:rPr>
                <w:rFonts w:ascii="Times New Roman" w:hAnsi="Times New Roman"/>
                <w:sz w:val="24"/>
                <w:szCs w:val="24"/>
                <w:lang w:val="lv-LV"/>
              </w:rPr>
              <w:t>komercdarbīb</w:t>
            </w:r>
            <w:r w:rsidRPr="00915553">
              <w:rPr>
                <w:rFonts w:ascii="Times New Roman" w:hAnsi="Times New Roman"/>
                <w:sz w:val="24"/>
                <w:szCs w:val="24"/>
                <w:lang w:val="lv-LV"/>
              </w:rPr>
              <w:t>u reģionos, attīstot kvalitatīvu transporta un komunikāciju infrastruktūru un publiskos pakalpojumus</w:t>
            </w:r>
          </w:p>
        </w:tc>
        <w:tc>
          <w:tcPr>
            <w:tcW w:w="3402" w:type="dxa"/>
            <w:vMerge w:val="restart"/>
          </w:tcPr>
          <w:p w:rsidR="00F22ADA" w:rsidRPr="00915553" w:rsidRDefault="00F22ADA" w:rsidP="00684920">
            <w:pPr>
              <w:rPr>
                <w:rFonts w:ascii="Times New Roman" w:hAnsi="Times New Roman"/>
                <w:sz w:val="24"/>
                <w:szCs w:val="24"/>
                <w:lang w:val="lv-LV"/>
              </w:rPr>
            </w:pPr>
            <w:r w:rsidRPr="00915553">
              <w:rPr>
                <w:rFonts w:ascii="Times New Roman" w:hAnsi="Times New Roman"/>
                <w:sz w:val="24"/>
                <w:szCs w:val="24"/>
                <w:lang w:val="lv-LV"/>
              </w:rPr>
              <w:t>Ceļu Satiksmes drošības direkcijas (CSDD)</w:t>
            </w:r>
            <w:r w:rsidRPr="00915553">
              <w:rPr>
                <w:rFonts w:ascii="Times New Roman" w:hAnsi="Times New Roman"/>
                <w:i/>
                <w:sz w:val="24"/>
                <w:szCs w:val="24"/>
                <w:lang w:val="lv-LV"/>
              </w:rPr>
              <w:t xml:space="preserve"> vispārējais stratēģiskais darbības mērķis ir uzturēt un attīstīt kvalitatīvu un juridiski pamatotu pakalpojumu kompleksu (sistēmu) transportlīdzekļu un iekšējo ūdeņu kuģošanas līdzekļu uzskaites un transportlīdzekļu vadītāju kvalifikācijas, kā arī transportlīdzekļu tehniskās uzraudzības un kontroles jomās atbilstoši valsts un sabiedrības interesēm un kopā ar citām iesaistītājām institūcijām paaugstināt satiksmes drošības līmeni</w:t>
            </w:r>
          </w:p>
        </w:tc>
      </w:tr>
      <w:tr w:rsidR="00F22ADA" w:rsidRPr="006F0377" w:rsidTr="008A322B">
        <w:tc>
          <w:tcPr>
            <w:tcW w:w="2660" w:type="dxa"/>
          </w:tcPr>
          <w:p w:rsidR="00F22ADA" w:rsidRPr="00915553" w:rsidRDefault="00F22ADA" w:rsidP="00684920">
            <w:pPr>
              <w:rPr>
                <w:rFonts w:ascii="Times New Roman" w:hAnsi="Times New Roman"/>
                <w:b/>
                <w:sz w:val="24"/>
                <w:szCs w:val="24"/>
                <w:lang w:val="lv-LV"/>
              </w:rPr>
            </w:pPr>
            <w:r w:rsidRPr="00915553">
              <w:rPr>
                <w:rFonts w:ascii="Times New Roman" w:hAnsi="Times New Roman"/>
                <w:sz w:val="24"/>
                <w:szCs w:val="24"/>
                <w:lang w:val="lv-LV"/>
              </w:rPr>
              <w:t>NAP2020</w:t>
            </w:r>
          </w:p>
        </w:tc>
        <w:tc>
          <w:tcPr>
            <w:tcW w:w="3260" w:type="dxa"/>
          </w:tcPr>
          <w:p w:rsidR="00F22ADA" w:rsidRPr="00915553" w:rsidRDefault="00F22ADA" w:rsidP="00684920">
            <w:pPr>
              <w:rPr>
                <w:rFonts w:ascii="Times New Roman" w:hAnsi="Times New Roman"/>
                <w:sz w:val="24"/>
                <w:szCs w:val="24"/>
                <w:lang w:val="lv-LV"/>
              </w:rPr>
            </w:pPr>
            <w:r w:rsidRPr="00915553">
              <w:rPr>
                <w:rFonts w:ascii="Times New Roman" w:hAnsi="Times New Roman"/>
                <w:sz w:val="24"/>
                <w:szCs w:val="24"/>
                <w:lang w:val="lv-LV"/>
              </w:rPr>
              <w:t xml:space="preserve">[302] 1. mērķis </w:t>
            </w:r>
            <w:r w:rsidRPr="00915553">
              <w:rPr>
                <w:rFonts w:ascii="Times New Roman" w:hAnsi="Times New Roman"/>
                <w:lang w:val="lv-LV"/>
              </w:rPr>
              <w:t xml:space="preserve">– </w:t>
            </w:r>
            <w:r w:rsidRPr="00915553">
              <w:rPr>
                <w:rFonts w:ascii="Times New Roman" w:hAnsi="Times New Roman"/>
                <w:sz w:val="24"/>
                <w:szCs w:val="24"/>
                <w:lang w:val="lv-LV"/>
              </w:rPr>
              <w:t>mazināt ārējo nāves cēloņu riska faktoru izplatību sabiedrībā, tādā veidā sekmējot iedzīvotāju veselības saglabāšanu un uzlabošanu, kas ir pamats ilgam un produktīvam darba mūžam</w:t>
            </w:r>
          </w:p>
        </w:tc>
        <w:tc>
          <w:tcPr>
            <w:tcW w:w="3402" w:type="dxa"/>
            <w:vMerge/>
          </w:tcPr>
          <w:p w:rsidR="00F22ADA" w:rsidRPr="00915553" w:rsidRDefault="00F22ADA" w:rsidP="00684920">
            <w:pPr>
              <w:rPr>
                <w:rFonts w:ascii="Times New Roman" w:hAnsi="Times New Roman"/>
                <w:sz w:val="24"/>
                <w:szCs w:val="24"/>
                <w:lang w:val="lv-LV"/>
              </w:rPr>
            </w:pPr>
          </w:p>
        </w:tc>
      </w:tr>
      <w:tr w:rsidR="00F22ADA" w:rsidRPr="00915553" w:rsidTr="008A322B">
        <w:tc>
          <w:tcPr>
            <w:tcW w:w="2660" w:type="dxa"/>
          </w:tcPr>
          <w:p w:rsidR="00F22ADA" w:rsidRPr="00915553" w:rsidRDefault="00F22ADA" w:rsidP="00684920">
            <w:pPr>
              <w:rPr>
                <w:rFonts w:ascii="Times New Roman" w:hAnsi="Times New Roman"/>
                <w:b/>
                <w:sz w:val="24"/>
                <w:szCs w:val="24"/>
                <w:lang w:val="lv-LV"/>
              </w:rPr>
            </w:pPr>
            <w:r w:rsidRPr="00915553">
              <w:rPr>
                <w:rFonts w:ascii="Times New Roman" w:hAnsi="Times New Roman"/>
                <w:sz w:val="24"/>
                <w:szCs w:val="24"/>
                <w:lang w:val="lv-LV"/>
              </w:rPr>
              <w:t xml:space="preserve">Transporta attīstības pamatnostādnes </w:t>
            </w:r>
            <w:r w:rsidRPr="00915553">
              <w:rPr>
                <w:rFonts w:ascii="Times New Roman" w:hAnsi="Times New Roman"/>
                <w:sz w:val="24"/>
                <w:szCs w:val="24"/>
                <w:lang w:val="lv-LV"/>
              </w:rPr>
              <w:br/>
              <w:t>2014.–2020. gadam</w:t>
            </w:r>
          </w:p>
        </w:tc>
        <w:tc>
          <w:tcPr>
            <w:tcW w:w="3260" w:type="dxa"/>
          </w:tcPr>
          <w:p w:rsidR="00F22ADA" w:rsidRPr="00915553" w:rsidRDefault="00F22ADA" w:rsidP="00684920">
            <w:pPr>
              <w:rPr>
                <w:rFonts w:ascii="Times New Roman" w:hAnsi="Times New Roman"/>
                <w:sz w:val="24"/>
                <w:szCs w:val="24"/>
                <w:lang w:val="lv-LV"/>
              </w:rPr>
            </w:pPr>
            <w:r w:rsidRPr="00915553">
              <w:rPr>
                <w:rFonts w:ascii="Times New Roman" w:hAnsi="Times New Roman"/>
                <w:sz w:val="24"/>
                <w:szCs w:val="24"/>
                <w:lang w:val="lv-LV"/>
              </w:rPr>
              <w:t xml:space="preserve">Ilgtspējīgas transporta sistēmas vīzija </w:t>
            </w:r>
            <w:r w:rsidRPr="00915553">
              <w:rPr>
                <w:rFonts w:ascii="Times New Roman" w:hAnsi="Times New Roman"/>
                <w:lang w:val="lv-LV"/>
              </w:rPr>
              <w:t>–</w:t>
            </w:r>
            <w:r w:rsidRPr="00915553">
              <w:rPr>
                <w:rFonts w:ascii="Times New Roman" w:hAnsi="Times New Roman"/>
                <w:sz w:val="24"/>
                <w:szCs w:val="24"/>
                <w:lang w:val="lv-LV"/>
              </w:rPr>
              <w:t xml:space="preserve"> augsts satiksmes drošības līmenis</w:t>
            </w:r>
          </w:p>
        </w:tc>
        <w:tc>
          <w:tcPr>
            <w:tcW w:w="3402" w:type="dxa"/>
            <w:vMerge/>
          </w:tcPr>
          <w:p w:rsidR="00F22ADA" w:rsidRPr="00915553" w:rsidRDefault="00F22ADA" w:rsidP="00684920">
            <w:pPr>
              <w:rPr>
                <w:rFonts w:ascii="Times New Roman" w:hAnsi="Times New Roman"/>
                <w:sz w:val="24"/>
                <w:szCs w:val="24"/>
                <w:lang w:val="lv-LV"/>
              </w:rPr>
            </w:pPr>
          </w:p>
        </w:tc>
      </w:tr>
    </w:tbl>
    <w:p w:rsidR="00F22ADA" w:rsidRPr="00915553" w:rsidRDefault="00F22ADA" w:rsidP="00F22ADA">
      <w:pPr>
        <w:spacing w:after="0" w:line="240" w:lineRule="auto"/>
        <w:rPr>
          <w:rFonts w:ascii="Times New Roman" w:hAnsi="Times New Roman"/>
          <w:sz w:val="16"/>
          <w:szCs w:val="16"/>
          <w:lang w:val="lv-LV"/>
        </w:rPr>
      </w:pPr>
    </w:p>
    <w:sectPr w:rsidR="00F22ADA" w:rsidRPr="00915553" w:rsidSect="003F0213">
      <w:headerReference w:type="default" r:id="rId10"/>
      <w:footerReference w:type="default" r:id="rId11"/>
      <w:headerReference w:type="first" r:id="rId12"/>
      <w:type w:val="continuous"/>
      <w:pgSz w:w="11907" w:h="16840" w:code="9"/>
      <w:pgMar w:top="1134" w:right="851" w:bottom="1560" w:left="1701" w:header="709" w:footer="9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0C" w:rsidRDefault="00803E0C">
      <w:pPr>
        <w:spacing w:after="0" w:line="240" w:lineRule="auto"/>
      </w:pPr>
      <w:r>
        <w:separator/>
      </w:r>
    </w:p>
  </w:endnote>
  <w:endnote w:type="continuationSeparator" w:id="0">
    <w:p w:rsidR="00803E0C" w:rsidRDefault="0080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EA" w:rsidRPr="003779F6" w:rsidRDefault="004747EA" w:rsidP="004747EA">
    <w:pPr>
      <w:pStyle w:val="Footer"/>
      <w:jc w:val="both"/>
      <w:rPr>
        <w:rFonts w:ascii="Times New Roman" w:hAnsi="Times New Roman"/>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0C" w:rsidRDefault="00803E0C">
      <w:pPr>
        <w:spacing w:after="0" w:line="240" w:lineRule="auto"/>
      </w:pPr>
      <w:r>
        <w:separator/>
      </w:r>
    </w:p>
  </w:footnote>
  <w:footnote w:type="continuationSeparator" w:id="0">
    <w:p w:rsidR="00803E0C" w:rsidRDefault="00803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45" w:rsidRDefault="00D90945">
    <w:pPr>
      <w:pStyle w:val="Header"/>
      <w:jc w:val="center"/>
    </w:pPr>
    <w:r>
      <w:fldChar w:fldCharType="begin"/>
    </w:r>
    <w:r>
      <w:instrText xml:space="preserve"> PAGE   \* MERGEFORMAT </w:instrText>
    </w:r>
    <w:r>
      <w:fldChar w:fldCharType="separate"/>
    </w:r>
    <w:r w:rsidR="006F0377">
      <w:rPr>
        <w:noProof/>
      </w:rPr>
      <w:t>10</w:t>
    </w:r>
    <w:r>
      <w:rPr>
        <w:noProof/>
      </w:rPr>
      <w:fldChar w:fldCharType="end"/>
    </w:r>
  </w:p>
  <w:p w:rsidR="00D90945" w:rsidRDefault="00D90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Pr="00815277" w:rsidRDefault="00AF569D" w:rsidP="007A0814">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1219835</wp:posOffset>
          </wp:positionH>
          <wp:positionV relativeFrom="page">
            <wp:posOffset>742950</wp:posOffset>
          </wp:positionV>
          <wp:extent cx="5671820" cy="1033145"/>
          <wp:effectExtent l="0" t="0" r="5080" b="0"/>
          <wp:wrapNone/>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14" w:rsidRDefault="007A0814" w:rsidP="007A0814">
                          <w:pPr>
                            <w:spacing w:after="0" w:line="194" w:lineRule="exact"/>
                            <w:ind w:left="20" w:right="-45"/>
                            <w:jc w:val="center"/>
                            <w:rPr>
                              <w:rFonts w:ascii="Times New Roman" w:eastAsia="Times New Roman" w:hAnsi="Times New Roman"/>
                              <w:sz w:val="17"/>
                              <w:szCs w:val="17"/>
                            </w:rPr>
                          </w:pPr>
                          <w:proofErr w:type="spellStart"/>
                          <w:r w:rsidRPr="00CD0D55">
                            <w:rPr>
                              <w:rFonts w:ascii="Times New Roman" w:eastAsia="Times New Roman" w:hAnsi="Times New Roman"/>
                              <w:color w:val="231F20"/>
                              <w:sz w:val="17"/>
                              <w:szCs w:val="17"/>
                            </w:rPr>
                            <w:t>Brīvības</w:t>
                          </w:r>
                          <w:proofErr w:type="spellEnd"/>
                          <w:r w:rsidRPr="00CD0D55">
                            <w:rPr>
                              <w:rFonts w:ascii="Times New Roman" w:eastAsia="Times New Roman" w:hAnsi="Times New Roman"/>
                              <w:color w:val="231F20"/>
                              <w:sz w:val="17"/>
                              <w:szCs w:val="17"/>
                            </w:rPr>
                            <w:t xml:space="preserve"> </w:t>
                          </w:r>
                          <w:proofErr w:type="spellStart"/>
                          <w:r w:rsidRPr="00CD0D55">
                            <w:rPr>
                              <w:rFonts w:ascii="Times New Roman" w:eastAsia="Times New Roman" w:hAnsi="Times New Roman"/>
                              <w:color w:val="231F20"/>
                              <w:sz w:val="17"/>
                              <w:szCs w:val="17"/>
                            </w:rPr>
                            <w:t>bulvāris</w:t>
                          </w:r>
                          <w:proofErr w:type="spellEnd"/>
                          <w:r w:rsidRPr="00CD0D55">
                            <w:rPr>
                              <w:rFonts w:ascii="Times New Roman" w:eastAsia="Times New Roman" w:hAnsi="Times New Roman"/>
                              <w:color w:val="231F20"/>
                              <w:sz w:val="17"/>
                              <w:szCs w:val="17"/>
                            </w:rPr>
                            <w:t xml:space="preserve"> 36, </w:t>
                          </w:r>
                          <w:proofErr w:type="spellStart"/>
                          <w:r w:rsidRPr="00CD0D55">
                            <w:rPr>
                              <w:rFonts w:ascii="Times New Roman" w:eastAsia="Times New Roman" w:hAnsi="Times New Roman"/>
                              <w:color w:val="231F20"/>
                              <w:sz w:val="17"/>
                              <w:szCs w:val="17"/>
                            </w:rPr>
                            <w:t>Rīga</w:t>
                          </w:r>
                          <w:proofErr w:type="spellEnd"/>
                          <w:r w:rsidRPr="00CD0D55">
                            <w:rPr>
                              <w:rFonts w:ascii="Times New Roman" w:eastAsia="Times New Roman" w:hAnsi="Times New Roman"/>
                              <w:color w:val="231F20"/>
                              <w:sz w:val="17"/>
                              <w:szCs w:val="17"/>
                            </w:rPr>
                            <w:t xml:space="preserve">, LV-1520, </w:t>
                          </w:r>
                          <w:proofErr w:type="spellStart"/>
                          <w:r w:rsidRPr="00CD0D55">
                            <w:rPr>
                              <w:rFonts w:ascii="Times New Roman" w:eastAsia="Times New Roman" w:hAnsi="Times New Roman"/>
                              <w:color w:val="231F20"/>
                              <w:sz w:val="17"/>
                              <w:szCs w:val="17"/>
                            </w:rPr>
                            <w:t>tālr</w:t>
                          </w:r>
                          <w:proofErr w:type="spellEnd"/>
                          <w:r w:rsidRPr="00CD0D55">
                            <w:rPr>
                              <w:rFonts w:ascii="Times New Roman" w:eastAsia="Times New Roman" w:hAnsi="Times New Roman"/>
                              <w:color w:val="231F20"/>
                              <w:sz w:val="17"/>
                              <w:szCs w:val="17"/>
                            </w:rPr>
                            <w:t xml:space="preserve">. 67082811, </w:t>
                          </w:r>
                          <w:proofErr w:type="spellStart"/>
                          <w:r w:rsidRPr="00CD0D55">
                            <w:rPr>
                              <w:rFonts w:ascii="Times New Roman" w:eastAsia="Times New Roman" w:hAnsi="Times New Roman"/>
                              <w:color w:val="231F20"/>
                              <w:sz w:val="17"/>
                              <w:szCs w:val="17"/>
                            </w:rPr>
                            <w:t>fakss</w:t>
                          </w:r>
                          <w:proofErr w:type="spellEnd"/>
                          <w:r w:rsidRPr="00CD0D55">
                            <w:rPr>
                              <w:rFonts w:ascii="Times New Roman" w:eastAsia="Times New Roman" w:hAnsi="Times New Roman"/>
                              <w:color w:val="231F20"/>
                              <w:sz w:val="17"/>
                              <w:szCs w:val="17"/>
                            </w:rPr>
                            <w:t xml:space="preserve"> 67082996, e-pasts pkc@pkc.mk.gov.lv, www.pkc.gov.lv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7A0814" w:rsidRDefault="007A0814" w:rsidP="007A0814">
                    <w:pPr>
                      <w:spacing w:after="0" w:line="194" w:lineRule="exact"/>
                      <w:ind w:left="20" w:right="-45"/>
                      <w:jc w:val="center"/>
                      <w:rPr>
                        <w:rFonts w:ascii="Times New Roman" w:eastAsia="Times New Roman" w:hAnsi="Times New Roman"/>
                        <w:sz w:val="17"/>
                        <w:szCs w:val="17"/>
                      </w:rPr>
                    </w:pPr>
                    <w:proofErr w:type="spellStart"/>
                    <w:r w:rsidRPr="00CD0D55">
                      <w:rPr>
                        <w:rFonts w:ascii="Times New Roman" w:eastAsia="Times New Roman" w:hAnsi="Times New Roman"/>
                        <w:color w:val="231F20"/>
                        <w:sz w:val="17"/>
                        <w:szCs w:val="17"/>
                      </w:rPr>
                      <w:t>Brīvības</w:t>
                    </w:r>
                    <w:proofErr w:type="spellEnd"/>
                    <w:r w:rsidRPr="00CD0D55">
                      <w:rPr>
                        <w:rFonts w:ascii="Times New Roman" w:eastAsia="Times New Roman" w:hAnsi="Times New Roman"/>
                        <w:color w:val="231F20"/>
                        <w:sz w:val="17"/>
                        <w:szCs w:val="17"/>
                      </w:rPr>
                      <w:t xml:space="preserve"> </w:t>
                    </w:r>
                    <w:proofErr w:type="spellStart"/>
                    <w:r w:rsidRPr="00CD0D55">
                      <w:rPr>
                        <w:rFonts w:ascii="Times New Roman" w:eastAsia="Times New Roman" w:hAnsi="Times New Roman"/>
                        <w:color w:val="231F20"/>
                        <w:sz w:val="17"/>
                        <w:szCs w:val="17"/>
                      </w:rPr>
                      <w:t>bulvāris</w:t>
                    </w:r>
                    <w:proofErr w:type="spellEnd"/>
                    <w:r w:rsidRPr="00CD0D55">
                      <w:rPr>
                        <w:rFonts w:ascii="Times New Roman" w:eastAsia="Times New Roman" w:hAnsi="Times New Roman"/>
                        <w:color w:val="231F20"/>
                        <w:sz w:val="17"/>
                        <w:szCs w:val="17"/>
                      </w:rPr>
                      <w:t xml:space="preserve"> 36, </w:t>
                    </w:r>
                    <w:proofErr w:type="spellStart"/>
                    <w:r w:rsidRPr="00CD0D55">
                      <w:rPr>
                        <w:rFonts w:ascii="Times New Roman" w:eastAsia="Times New Roman" w:hAnsi="Times New Roman"/>
                        <w:color w:val="231F20"/>
                        <w:sz w:val="17"/>
                        <w:szCs w:val="17"/>
                      </w:rPr>
                      <w:t>Rīga</w:t>
                    </w:r>
                    <w:proofErr w:type="spellEnd"/>
                    <w:r w:rsidRPr="00CD0D55">
                      <w:rPr>
                        <w:rFonts w:ascii="Times New Roman" w:eastAsia="Times New Roman" w:hAnsi="Times New Roman"/>
                        <w:color w:val="231F20"/>
                        <w:sz w:val="17"/>
                        <w:szCs w:val="17"/>
                      </w:rPr>
                      <w:t xml:space="preserve">, LV-1520, </w:t>
                    </w:r>
                    <w:proofErr w:type="spellStart"/>
                    <w:r w:rsidRPr="00CD0D55">
                      <w:rPr>
                        <w:rFonts w:ascii="Times New Roman" w:eastAsia="Times New Roman" w:hAnsi="Times New Roman"/>
                        <w:color w:val="231F20"/>
                        <w:sz w:val="17"/>
                        <w:szCs w:val="17"/>
                      </w:rPr>
                      <w:t>tālr</w:t>
                    </w:r>
                    <w:proofErr w:type="spellEnd"/>
                    <w:r w:rsidRPr="00CD0D55">
                      <w:rPr>
                        <w:rFonts w:ascii="Times New Roman" w:eastAsia="Times New Roman" w:hAnsi="Times New Roman"/>
                        <w:color w:val="231F20"/>
                        <w:sz w:val="17"/>
                        <w:szCs w:val="17"/>
                      </w:rPr>
                      <w:t xml:space="preserve">. 67082811, </w:t>
                    </w:r>
                    <w:proofErr w:type="spellStart"/>
                    <w:r w:rsidRPr="00CD0D55">
                      <w:rPr>
                        <w:rFonts w:ascii="Times New Roman" w:eastAsia="Times New Roman" w:hAnsi="Times New Roman"/>
                        <w:color w:val="231F20"/>
                        <w:sz w:val="17"/>
                        <w:szCs w:val="17"/>
                      </w:rPr>
                      <w:t>fakss</w:t>
                    </w:r>
                    <w:proofErr w:type="spellEnd"/>
                    <w:r w:rsidRPr="00CD0D55">
                      <w:rPr>
                        <w:rFonts w:ascii="Times New Roman" w:eastAsia="Times New Roman" w:hAnsi="Times New Roman"/>
                        <w:color w:val="231F20"/>
                        <w:sz w:val="17"/>
                        <w:szCs w:val="17"/>
                      </w:rPr>
                      <w:t xml:space="preserve"> 67082996, e-pasts pkc@pkc.mk.gov.lv, www.pkc.gov.lv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A3DE1"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7A0814" w:rsidRDefault="007A0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5E6A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D3E22"/>
    <w:multiLevelType w:val="hybridMultilevel"/>
    <w:tmpl w:val="AF4EF1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25358FE"/>
    <w:multiLevelType w:val="hybridMultilevel"/>
    <w:tmpl w:val="9AD69F9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03B55CBA"/>
    <w:multiLevelType w:val="multilevel"/>
    <w:tmpl w:val="445E3DF2"/>
    <w:lvl w:ilvl="0">
      <w:start w:val="1"/>
      <w:numFmt w:val="decimal"/>
      <w:lvlText w:val="%1."/>
      <w:lvlJc w:val="left"/>
      <w:pPr>
        <w:ind w:left="720" w:hanging="360"/>
      </w:pPr>
      <w:rPr>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7C94B7C"/>
    <w:multiLevelType w:val="hybridMultilevel"/>
    <w:tmpl w:val="1D7805E4"/>
    <w:lvl w:ilvl="0" w:tplc="04260011">
      <w:start w:val="1"/>
      <w:numFmt w:val="decimal"/>
      <w:lvlText w:val="%1)"/>
      <w:lvlJc w:val="left"/>
      <w:pPr>
        <w:ind w:left="928" w:hanging="360"/>
      </w:pPr>
      <w:rPr>
        <w:rFonts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15" w15:restartNumberingAfterBreak="0">
    <w:nsid w:val="0E811600"/>
    <w:multiLevelType w:val="multilevel"/>
    <w:tmpl w:val="0426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14F77AC9"/>
    <w:multiLevelType w:val="hybridMultilevel"/>
    <w:tmpl w:val="DD708EDE"/>
    <w:lvl w:ilvl="0" w:tplc="90F45DEE">
      <w:start w:val="1"/>
      <w:numFmt w:val="upperLetter"/>
      <w:lvlText w:val="%1."/>
      <w:lvlJc w:val="left"/>
      <w:pPr>
        <w:ind w:left="360" w:hanging="360"/>
      </w:pPr>
      <w:rPr>
        <w:rFonts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19A86ADA"/>
    <w:multiLevelType w:val="hybridMultilevel"/>
    <w:tmpl w:val="A0320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D1A3005"/>
    <w:multiLevelType w:val="hybridMultilevel"/>
    <w:tmpl w:val="C16258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202276CD"/>
    <w:multiLevelType w:val="hybridMultilevel"/>
    <w:tmpl w:val="AC3616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2E4669BA"/>
    <w:multiLevelType w:val="hybridMultilevel"/>
    <w:tmpl w:val="BE02E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E50FB5"/>
    <w:multiLevelType w:val="multilevel"/>
    <w:tmpl w:val="6EE6DBEE"/>
    <w:lvl w:ilvl="0">
      <w:start w:val="39"/>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3811F62"/>
    <w:multiLevelType w:val="hybridMultilevel"/>
    <w:tmpl w:val="B1A81B90"/>
    <w:lvl w:ilvl="0" w:tplc="64188C6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38303A5A"/>
    <w:multiLevelType w:val="hybridMultilevel"/>
    <w:tmpl w:val="6AA4A222"/>
    <w:lvl w:ilvl="0" w:tplc="DF487F84">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9C21821"/>
    <w:multiLevelType w:val="hybridMultilevel"/>
    <w:tmpl w:val="90A8E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353F07"/>
    <w:multiLevelType w:val="multilevel"/>
    <w:tmpl w:val="4C5A7118"/>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40C4A11"/>
    <w:multiLevelType w:val="hybridMultilevel"/>
    <w:tmpl w:val="ADEE2068"/>
    <w:lvl w:ilvl="0" w:tplc="04260015">
      <w:start w:val="1"/>
      <w:numFmt w:val="upp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46491F6D"/>
    <w:multiLevelType w:val="hybridMultilevel"/>
    <w:tmpl w:val="A9B047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488434F8"/>
    <w:multiLevelType w:val="hybridMultilevel"/>
    <w:tmpl w:val="93FE04FE"/>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9" w15:restartNumberingAfterBreak="0">
    <w:nsid w:val="4EBC34F8"/>
    <w:multiLevelType w:val="multilevel"/>
    <w:tmpl w:val="0426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52D903C2"/>
    <w:multiLevelType w:val="multilevel"/>
    <w:tmpl w:val="971C7D1E"/>
    <w:lvl w:ilvl="0">
      <w:start w:val="1"/>
      <w:numFmt w:val="decimal"/>
      <w:lvlText w:val="%1"/>
      <w:lvlJc w:val="left"/>
      <w:pPr>
        <w:ind w:left="435" w:hanging="435"/>
      </w:pPr>
      <w:rPr>
        <w:rFonts w:hint="default"/>
      </w:rPr>
    </w:lvl>
    <w:lvl w:ilvl="1">
      <w:start w:val="1"/>
      <w:numFmt w:val="decimal"/>
      <w:pStyle w:val="VirsrkastsOtrais"/>
      <w:lvlText w:val="%1.%2."/>
      <w:lvlJc w:val="left"/>
      <w:pPr>
        <w:ind w:left="86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15:restartNumberingAfterBreak="0">
    <w:nsid w:val="5A721F38"/>
    <w:multiLevelType w:val="hybridMultilevel"/>
    <w:tmpl w:val="DBE6AF94"/>
    <w:lvl w:ilvl="0" w:tplc="0426000F">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32" w15:restartNumberingAfterBreak="0">
    <w:nsid w:val="602000A5"/>
    <w:multiLevelType w:val="hybridMultilevel"/>
    <w:tmpl w:val="C6EA73C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A946D14"/>
    <w:multiLevelType w:val="hybridMultilevel"/>
    <w:tmpl w:val="B2D42440"/>
    <w:lvl w:ilvl="0" w:tplc="04260015">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59B1571"/>
    <w:multiLevelType w:val="hybridMultilevel"/>
    <w:tmpl w:val="1BD89BFE"/>
    <w:lvl w:ilvl="0" w:tplc="539ACEC0">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A0B467D"/>
    <w:multiLevelType w:val="hybridMultilevel"/>
    <w:tmpl w:val="31B2FC3A"/>
    <w:lvl w:ilvl="0" w:tplc="221018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7F83095E"/>
    <w:multiLevelType w:val="hybridMultilevel"/>
    <w:tmpl w:val="F516D6AE"/>
    <w:lvl w:ilvl="0" w:tplc="04260015">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FC874D6"/>
    <w:multiLevelType w:val="multilevel"/>
    <w:tmpl w:val="679E9CA0"/>
    <w:lvl w:ilvl="0">
      <w:start w:val="1"/>
      <w:numFmt w:val="decimal"/>
      <w:pStyle w:val="Heading1"/>
      <w:lvlText w:val="%1."/>
      <w:lvlJc w:val="left"/>
      <w:pPr>
        <w:ind w:left="4685"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17"/>
  </w:num>
  <w:num w:numId="14">
    <w:abstractNumId w:val="35"/>
  </w:num>
  <w:num w:numId="15">
    <w:abstractNumId w:val="12"/>
  </w:num>
  <w:num w:numId="16">
    <w:abstractNumId w:val="22"/>
  </w:num>
  <w:num w:numId="17">
    <w:abstractNumId w:val="27"/>
  </w:num>
  <w:num w:numId="18">
    <w:abstractNumId w:val="31"/>
  </w:num>
  <w:num w:numId="19">
    <w:abstractNumId w:val="20"/>
  </w:num>
  <w:num w:numId="20">
    <w:abstractNumId w:val="25"/>
  </w:num>
  <w:num w:numId="21">
    <w:abstractNumId w:val="13"/>
  </w:num>
  <w:num w:numId="22">
    <w:abstractNumId w:val="37"/>
  </w:num>
  <w:num w:numId="23">
    <w:abstractNumId w:val="34"/>
  </w:num>
  <w:num w:numId="24">
    <w:abstractNumId w:val="36"/>
  </w:num>
  <w:num w:numId="25">
    <w:abstractNumId w:val="16"/>
  </w:num>
  <w:num w:numId="26">
    <w:abstractNumId w:val="24"/>
  </w:num>
  <w:num w:numId="27">
    <w:abstractNumId w:val="28"/>
  </w:num>
  <w:num w:numId="28">
    <w:abstractNumId w:val="30"/>
  </w:num>
  <w:num w:numId="29">
    <w:abstractNumId w:val="32"/>
  </w:num>
  <w:num w:numId="30">
    <w:abstractNumId w:val="18"/>
  </w:num>
  <w:num w:numId="31">
    <w:abstractNumId w:val="19"/>
  </w:num>
  <w:num w:numId="32">
    <w:abstractNumId w:val="26"/>
  </w:num>
  <w:num w:numId="33">
    <w:abstractNumId w:val="15"/>
  </w:num>
  <w:num w:numId="34">
    <w:abstractNumId w:val="33"/>
  </w:num>
  <w:num w:numId="35">
    <w:abstractNumId w:val="29"/>
  </w:num>
  <w:num w:numId="36">
    <w:abstractNumId w:val="14"/>
  </w:num>
  <w:num w:numId="37">
    <w:abstractNumId w:val="1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CF4"/>
    <w:rsid w:val="0000281C"/>
    <w:rsid w:val="00004E00"/>
    <w:rsid w:val="00004E07"/>
    <w:rsid w:val="00006384"/>
    <w:rsid w:val="00013304"/>
    <w:rsid w:val="00017CA3"/>
    <w:rsid w:val="00026351"/>
    <w:rsid w:val="00026F25"/>
    <w:rsid w:val="00030349"/>
    <w:rsid w:val="0003450B"/>
    <w:rsid w:val="0003595E"/>
    <w:rsid w:val="0004755C"/>
    <w:rsid w:val="000506B0"/>
    <w:rsid w:val="000647EC"/>
    <w:rsid w:val="00065774"/>
    <w:rsid w:val="00067B32"/>
    <w:rsid w:val="00070F01"/>
    <w:rsid w:val="00081F6F"/>
    <w:rsid w:val="00082175"/>
    <w:rsid w:val="000873E1"/>
    <w:rsid w:val="00093A06"/>
    <w:rsid w:val="00093A87"/>
    <w:rsid w:val="00095E3A"/>
    <w:rsid w:val="000A4E49"/>
    <w:rsid w:val="000A5379"/>
    <w:rsid w:val="000A6406"/>
    <w:rsid w:val="000B2023"/>
    <w:rsid w:val="000C0AA2"/>
    <w:rsid w:val="000C128B"/>
    <w:rsid w:val="000C54F4"/>
    <w:rsid w:val="000D6592"/>
    <w:rsid w:val="000E182B"/>
    <w:rsid w:val="000E5241"/>
    <w:rsid w:val="000E5C62"/>
    <w:rsid w:val="000F14BC"/>
    <w:rsid w:val="000F4E2B"/>
    <w:rsid w:val="000F6074"/>
    <w:rsid w:val="000F6EFA"/>
    <w:rsid w:val="00112175"/>
    <w:rsid w:val="00117B93"/>
    <w:rsid w:val="00117CBB"/>
    <w:rsid w:val="00124173"/>
    <w:rsid w:val="00125441"/>
    <w:rsid w:val="00126694"/>
    <w:rsid w:val="001272C1"/>
    <w:rsid w:val="0013373B"/>
    <w:rsid w:val="00135336"/>
    <w:rsid w:val="001363E8"/>
    <w:rsid w:val="00146DE6"/>
    <w:rsid w:val="00151F58"/>
    <w:rsid w:val="00163C52"/>
    <w:rsid w:val="0017618C"/>
    <w:rsid w:val="00193264"/>
    <w:rsid w:val="00193A09"/>
    <w:rsid w:val="001958FF"/>
    <w:rsid w:val="001A24B1"/>
    <w:rsid w:val="001A2EC5"/>
    <w:rsid w:val="001A34B7"/>
    <w:rsid w:val="001A570E"/>
    <w:rsid w:val="001A6EAC"/>
    <w:rsid w:val="001B1163"/>
    <w:rsid w:val="001B182A"/>
    <w:rsid w:val="001B41C4"/>
    <w:rsid w:val="001B7013"/>
    <w:rsid w:val="001C5F0A"/>
    <w:rsid w:val="001C64DC"/>
    <w:rsid w:val="001E0EAA"/>
    <w:rsid w:val="001F676A"/>
    <w:rsid w:val="002001A6"/>
    <w:rsid w:val="0020099D"/>
    <w:rsid w:val="00200B07"/>
    <w:rsid w:val="002120B0"/>
    <w:rsid w:val="00222D8A"/>
    <w:rsid w:val="00225144"/>
    <w:rsid w:val="00232A8E"/>
    <w:rsid w:val="00232D18"/>
    <w:rsid w:val="0024428A"/>
    <w:rsid w:val="00244F90"/>
    <w:rsid w:val="00245AB0"/>
    <w:rsid w:val="0025190E"/>
    <w:rsid w:val="00255205"/>
    <w:rsid w:val="00263082"/>
    <w:rsid w:val="00266108"/>
    <w:rsid w:val="00270EAA"/>
    <w:rsid w:val="00272D0F"/>
    <w:rsid w:val="00273426"/>
    <w:rsid w:val="00275B9E"/>
    <w:rsid w:val="00281E23"/>
    <w:rsid w:val="002826E2"/>
    <w:rsid w:val="00292C57"/>
    <w:rsid w:val="00295DF1"/>
    <w:rsid w:val="00297200"/>
    <w:rsid w:val="00297659"/>
    <w:rsid w:val="002A03DE"/>
    <w:rsid w:val="002A34CF"/>
    <w:rsid w:val="002A3C35"/>
    <w:rsid w:val="002A5F3A"/>
    <w:rsid w:val="002A6246"/>
    <w:rsid w:val="002A6669"/>
    <w:rsid w:val="002A7209"/>
    <w:rsid w:val="002B2108"/>
    <w:rsid w:val="002B293A"/>
    <w:rsid w:val="002B4988"/>
    <w:rsid w:val="002C45E5"/>
    <w:rsid w:val="002C4A24"/>
    <w:rsid w:val="002C4CBC"/>
    <w:rsid w:val="002D27F8"/>
    <w:rsid w:val="002D4097"/>
    <w:rsid w:val="002D5C37"/>
    <w:rsid w:val="002D5EB6"/>
    <w:rsid w:val="002E1474"/>
    <w:rsid w:val="002E14A7"/>
    <w:rsid w:val="002E4115"/>
    <w:rsid w:val="002E5B75"/>
    <w:rsid w:val="002F0C74"/>
    <w:rsid w:val="002F3193"/>
    <w:rsid w:val="002F6031"/>
    <w:rsid w:val="00304BE4"/>
    <w:rsid w:val="00306714"/>
    <w:rsid w:val="00311492"/>
    <w:rsid w:val="003128D5"/>
    <w:rsid w:val="00316235"/>
    <w:rsid w:val="00316324"/>
    <w:rsid w:val="00321456"/>
    <w:rsid w:val="00326F89"/>
    <w:rsid w:val="003332D4"/>
    <w:rsid w:val="003441BE"/>
    <w:rsid w:val="00346874"/>
    <w:rsid w:val="00353F3A"/>
    <w:rsid w:val="00360FB0"/>
    <w:rsid w:val="00361D0E"/>
    <w:rsid w:val="0036380A"/>
    <w:rsid w:val="003657BD"/>
    <w:rsid w:val="003707E8"/>
    <w:rsid w:val="003779F6"/>
    <w:rsid w:val="003833BE"/>
    <w:rsid w:val="003835AD"/>
    <w:rsid w:val="00384ECD"/>
    <w:rsid w:val="0039007D"/>
    <w:rsid w:val="003927F5"/>
    <w:rsid w:val="00396B66"/>
    <w:rsid w:val="003A2D9F"/>
    <w:rsid w:val="003B1A33"/>
    <w:rsid w:val="003B2B31"/>
    <w:rsid w:val="003B30FE"/>
    <w:rsid w:val="003B76D7"/>
    <w:rsid w:val="003C259D"/>
    <w:rsid w:val="003C2795"/>
    <w:rsid w:val="003C7083"/>
    <w:rsid w:val="003D038D"/>
    <w:rsid w:val="003D083C"/>
    <w:rsid w:val="003D126A"/>
    <w:rsid w:val="003D20F5"/>
    <w:rsid w:val="003D32FC"/>
    <w:rsid w:val="003D4EC8"/>
    <w:rsid w:val="003E1AE1"/>
    <w:rsid w:val="003E49D9"/>
    <w:rsid w:val="003E71A8"/>
    <w:rsid w:val="003F0213"/>
    <w:rsid w:val="003F15EB"/>
    <w:rsid w:val="003F5301"/>
    <w:rsid w:val="003F5C30"/>
    <w:rsid w:val="00413914"/>
    <w:rsid w:val="0042631C"/>
    <w:rsid w:val="00426B07"/>
    <w:rsid w:val="004445FF"/>
    <w:rsid w:val="00444F44"/>
    <w:rsid w:val="004470A3"/>
    <w:rsid w:val="004544D8"/>
    <w:rsid w:val="00461F5F"/>
    <w:rsid w:val="004636A8"/>
    <w:rsid w:val="00464052"/>
    <w:rsid w:val="004669AE"/>
    <w:rsid w:val="00473702"/>
    <w:rsid w:val="004747EA"/>
    <w:rsid w:val="00475A34"/>
    <w:rsid w:val="00477749"/>
    <w:rsid w:val="00477DB8"/>
    <w:rsid w:val="004844CD"/>
    <w:rsid w:val="004853BD"/>
    <w:rsid w:val="00494EAB"/>
    <w:rsid w:val="004A189D"/>
    <w:rsid w:val="004A3D01"/>
    <w:rsid w:val="004A5101"/>
    <w:rsid w:val="004B0F56"/>
    <w:rsid w:val="004B3D1D"/>
    <w:rsid w:val="004B407A"/>
    <w:rsid w:val="004C54E1"/>
    <w:rsid w:val="004E1CA2"/>
    <w:rsid w:val="004F0685"/>
    <w:rsid w:val="004F1E65"/>
    <w:rsid w:val="004F371E"/>
    <w:rsid w:val="004F44D1"/>
    <w:rsid w:val="005006E6"/>
    <w:rsid w:val="005007E5"/>
    <w:rsid w:val="00501F88"/>
    <w:rsid w:val="005112CB"/>
    <w:rsid w:val="00511C4B"/>
    <w:rsid w:val="00523C92"/>
    <w:rsid w:val="005258FE"/>
    <w:rsid w:val="00535564"/>
    <w:rsid w:val="0054798A"/>
    <w:rsid w:val="0056009A"/>
    <w:rsid w:val="0056239F"/>
    <w:rsid w:val="00564BAB"/>
    <w:rsid w:val="00566A00"/>
    <w:rsid w:val="00571225"/>
    <w:rsid w:val="0057281D"/>
    <w:rsid w:val="00573DBE"/>
    <w:rsid w:val="005770DE"/>
    <w:rsid w:val="00581F7A"/>
    <w:rsid w:val="00582298"/>
    <w:rsid w:val="00583F20"/>
    <w:rsid w:val="00593A1B"/>
    <w:rsid w:val="00596781"/>
    <w:rsid w:val="00596DF7"/>
    <w:rsid w:val="005A0C50"/>
    <w:rsid w:val="005A3380"/>
    <w:rsid w:val="005A4AFE"/>
    <w:rsid w:val="005A5B4B"/>
    <w:rsid w:val="005B0E2F"/>
    <w:rsid w:val="005C5FE9"/>
    <w:rsid w:val="005C701F"/>
    <w:rsid w:val="005E27FB"/>
    <w:rsid w:val="005E31D8"/>
    <w:rsid w:val="005F44C2"/>
    <w:rsid w:val="005F70AA"/>
    <w:rsid w:val="006002F6"/>
    <w:rsid w:val="00610595"/>
    <w:rsid w:val="0061158B"/>
    <w:rsid w:val="006130C1"/>
    <w:rsid w:val="0061449E"/>
    <w:rsid w:val="00623672"/>
    <w:rsid w:val="006250FB"/>
    <w:rsid w:val="006272A2"/>
    <w:rsid w:val="0063033D"/>
    <w:rsid w:val="00633360"/>
    <w:rsid w:val="0064329D"/>
    <w:rsid w:val="00644B82"/>
    <w:rsid w:val="006507D3"/>
    <w:rsid w:val="00656B11"/>
    <w:rsid w:val="00657FB6"/>
    <w:rsid w:val="00662E71"/>
    <w:rsid w:val="00663C3A"/>
    <w:rsid w:val="00663DC2"/>
    <w:rsid w:val="00665B24"/>
    <w:rsid w:val="00672142"/>
    <w:rsid w:val="0067795D"/>
    <w:rsid w:val="006A0125"/>
    <w:rsid w:val="006A519E"/>
    <w:rsid w:val="006A68A5"/>
    <w:rsid w:val="006B0269"/>
    <w:rsid w:val="006B3A91"/>
    <w:rsid w:val="006B4AD5"/>
    <w:rsid w:val="006B5E69"/>
    <w:rsid w:val="006B6A08"/>
    <w:rsid w:val="006B7C08"/>
    <w:rsid w:val="006C1359"/>
    <w:rsid w:val="006C5EDC"/>
    <w:rsid w:val="006C7A34"/>
    <w:rsid w:val="006D2D69"/>
    <w:rsid w:val="006E0EF1"/>
    <w:rsid w:val="006E5D05"/>
    <w:rsid w:val="006E77A9"/>
    <w:rsid w:val="006F0377"/>
    <w:rsid w:val="0070424B"/>
    <w:rsid w:val="007051A5"/>
    <w:rsid w:val="00712D03"/>
    <w:rsid w:val="00717AED"/>
    <w:rsid w:val="00720FB7"/>
    <w:rsid w:val="00722D61"/>
    <w:rsid w:val="00723B43"/>
    <w:rsid w:val="00724DD5"/>
    <w:rsid w:val="00730372"/>
    <w:rsid w:val="00741E3C"/>
    <w:rsid w:val="00746F12"/>
    <w:rsid w:val="007524CB"/>
    <w:rsid w:val="00752654"/>
    <w:rsid w:val="007532B2"/>
    <w:rsid w:val="00753A66"/>
    <w:rsid w:val="00756F25"/>
    <w:rsid w:val="00761313"/>
    <w:rsid w:val="007613BC"/>
    <w:rsid w:val="00771EA7"/>
    <w:rsid w:val="007737D5"/>
    <w:rsid w:val="0077612D"/>
    <w:rsid w:val="007A0814"/>
    <w:rsid w:val="007A237D"/>
    <w:rsid w:val="007A47CD"/>
    <w:rsid w:val="007A58BE"/>
    <w:rsid w:val="007A69DF"/>
    <w:rsid w:val="007B3BA5"/>
    <w:rsid w:val="007C635A"/>
    <w:rsid w:val="007D1B47"/>
    <w:rsid w:val="007D454A"/>
    <w:rsid w:val="007D48BE"/>
    <w:rsid w:val="007D65DB"/>
    <w:rsid w:val="007D670F"/>
    <w:rsid w:val="007E372D"/>
    <w:rsid w:val="007E3FA5"/>
    <w:rsid w:val="007E4D1F"/>
    <w:rsid w:val="007E604A"/>
    <w:rsid w:val="007E74D2"/>
    <w:rsid w:val="007F0F0D"/>
    <w:rsid w:val="007F241E"/>
    <w:rsid w:val="007F3FA0"/>
    <w:rsid w:val="008030DF"/>
    <w:rsid w:val="00803E0C"/>
    <w:rsid w:val="008115E6"/>
    <w:rsid w:val="008132EA"/>
    <w:rsid w:val="00813E4F"/>
    <w:rsid w:val="00814B4E"/>
    <w:rsid w:val="00815277"/>
    <w:rsid w:val="00817BC7"/>
    <w:rsid w:val="00822CF6"/>
    <w:rsid w:val="00823A78"/>
    <w:rsid w:val="008259A0"/>
    <w:rsid w:val="008347E0"/>
    <w:rsid w:val="00836F7D"/>
    <w:rsid w:val="00836FC9"/>
    <w:rsid w:val="00841504"/>
    <w:rsid w:val="0084270A"/>
    <w:rsid w:val="008460A0"/>
    <w:rsid w:val="0085309B"/>
    <w:rsid w:val="00861F4E"/>
    <w:rsid w:val="0086211C"/>
    <w:rsid w:val="0086686C"/>
    <w:rsid w:val="00870C26"/>
    <w:rsid w:val="00875AC4"/>
    <w:rsid w:val="00876C21"/>
    <w:rsid w:val="008815CB"/>
    <w:rsid w:val="00881C5F"/>
    <w:rsid w:val="008875A1"/>
    <w:rsid w:val="008924E8"/>
    <w:rsid w:val="00896256"/>
    <w:rsid w:val="008A03D3"/>
    <w:rsid w:val="008A0C5B"/>
    <w:rsid w:val="008A228D"/>
    <w:rsid w:val="008A322B"/>
    <w:rsid w:val="008B4234"/>
    <w:rsid w:val="008B523F"/>
    <w:rsid w:val="008C0A1D"/>
    <w:rsid w:val="008C3E9A"/>
    <w:rsid w:val="008C4840"/>
    <w:rsid w:val="008D04CE"/>
    <w:rsid w:val="008D1CA9"/>
    <w:rsid w:val="008D4342"/>
    <w:rsid w:val="008D4A75"/>
    <w:rsid w:val="00911C71"/>
    <w:rsid w:val="00912564"/>
    <w:rsid w:val="00915553"/>
    <w:rsid w:val="009178DD"/>
    <w:rsid w:val="00917B67"/>
    <w:rsid w:val="009209F7"/>
    <w:rsid w:val="00922913"/>
    <w:rsid w:val="00924D26"/>
    <w:rsid w:val="0093169F"/>
    <w:rsid w:val="009404D6"/>
    <w:rsid w:val="00945FED"/>
    <w:rsid w:val="0096148A"/>
    <w:rsid w:val="0096201C"/>
    <w:rsid w:val="00962056"/>
    <w:rsid w:val="00966CB9"/>
    <w:rsid w:val="00967183"/>
    <w:rsid w:val="00970959"/>
    <w:rsid w:val="00975F14"/>
    <w:rsid w:val="00976E8F"/>
    <w:rsid w:val="00990C69"/>
    <w:rsid w:val="009954AB"/>
    <w:rsid w:val="009A0334"/>
    <w:rsid w:val="009B1DA6"/>
    <w:rsid w:val="009B237A"/>
    <w:rsid w:val="009B6D93"/>
    <w:rsid w:val="009D4A03"/>
    <w:rsid w:val="009D5F24"/>
    <w:rsid w:val="009E4AEE"/>
    <w:rsid w:val="009F281D"/>
    <w:rsid w:val="009F4878"/>
    <w:rsid w:val="00A02E6D"/>
    <w:rsid w:val="00A03751"/>
    <w:rsid w:val="00A05FA6"/>
    <w:rsid w:val="00A1686E"/>
    <w:rsid w:val="00A214FA"/>
    <w:rsid w:val="00A23BD5"/>
    <w:rsid w:val="00A3172C"/>
    <w:rsid w:val="00A32541"/>
    <w:rsid w:val="00A35ACC"/>
    <w:rsid w:val="00A42786"/>
    <w:rsid w:val="00A439E1"/>
    <w:rsid w:val="00A45D90"/>
    <w:rsid w:val="00A45DB2"/>
    <w:rsid w:val="00A45E57"/>
    <w:rsid w:val="00A54CA3"/>
    <w:rsid w:val="00A57A83"/>
    <w:rsid w:val="00A623A6"/>
    <w:rsid w:val="00A624DA"/>
    <w:rsid w:val="00A65ADC"/>
    <w:rsid w:val="00A71700"/>
    <w:rsid w:val="00A738AD"/>
    <w:rsid w:val="00A74402"/>
    <w:rsid w:val="00A865A2"/>
    <w:rsid w:val="00A93F52"/>
    <w:rsid w:val="00A95BEA"/>
    <w:rsid w:val="00A95E4E"/>
    <w:rsid w:val="00A977A2"/>
    <w:rsid w:val="00AA2324"/>
    <w:rsid w:val="00AB5C22"/>
    <w:rsid w:val="00AB64FE"/>
    <w:rsid w:val="00AB7788"/>
    <w:rsid w:val="00AB79A9"/>
    <w:rsid w:val="00AC2373"/>
    <w:rsid w:val="00AD2F1D"/>
    <w:rsid w:val="00AD349D"/>
    <w:rsid w:val="00AE3D1F"/>
    <w:rsid w:val="00AE3D8D"/>
    <w:rsid w:val="00AE6E79"/>
    <w:rsid w:val="00AF1CB6"/>
    <w:rsid w:val="00AF569D"/>
    <w:rsid w:val="00B01566"/>
    <w:rsid w:val="00B03C7D"/>
    <w:rsid w:val="00B040D3"/>
    <w:rsid w:val="00B05895"/>
    <w:rsid w:val="00B05B2A"/>
    <w:rsid w:val="00B12C02"/>
    <w:rsid w:val="00B20CE7"/>
    <w:rsid w:val="00B227D2"/>
    <w:rsid w:val="00B248C9"/>
    <w:rsid w:val="00B26BDD"/>
    <w:rsid w:val="00B34F3E"/>
    <w:rsid w:val="00B35D4C"/>
    <w:rsid w:val="00B36BB5"/>
    <w:rsid w:val="00B4207D"/>
    <w:rsid w:val="00B45508"/>
    <w:rsid w:val="00B5051A"/>
    <w:rsid w:val="00B520CB"/>
    <w:rsid w:val="00B61A05"/>
    <w:rsid w:val="00B62CD9"/>
    <w:rsid w:val="00B740D1"/>
    <w:rsid w:val="00B750E8"/>
    <w:rsid w:val="00B81E2D"/>
    <w:rsid w:val="00B851F4"/>
    <w:rsid w:val="00B857BC"/>
    <w:rsid w:val="00B86771"/>
    <w:rsid w:val="00B941CF"/>
    <w:rsid w:val="00B9747C"/>
    <w:rsid w:val="00BA0AA0"/>
    <w:rsid w:val="00BB6EA6"/>
    <w:rsid w:val="00BC3ABE"/>
    <w:rsid w:val="00BC57A0"/>
    <w:rsid w:val="00BC66C3"/>
    <w:rsid w:val="00BD1112"/>
    <w:rsid w:val="00BD15BE"/>
    <w:rsid w:val="00BD3385"/>
    <w:rsid w:val="00BD4905"/>
    <w:rsid w:val="00BF144D"/>
    <w:rsid w:val="00BF366C"/>
    <w:rsid w:val="00BF3DA1"/>
    <w:rsid w:val="00BF3FCB"/>
    <w:rsid w:val="00BF5607"/>
    <w:rsid w:val="00C04255"/>
    <w:rsid w:val="00C06005"/>
    <w:rsid w:val="00C06419"/>
    <w:rsid w:val="00C07E03"/>
    <w:rsid w:val="00C1457E"/>
    <w:rsid w:val="00C2178E"/>
    <w:rsid w:val="00C26F57"/>
    <w:rsid w:val="00C4303B"/>
    <w:rsid w:val="00C43DB6"/>
    <w:rsid w:val="00C45AD5"/>
    <w:rsid w:val="00C47F57"/>
    <w:rsid w:val="00C56D9D"/>
    <w:rsid w:val="00C60046"/>
    <w:rsid w:val="00C66DA5"/>
    <w:rsid w:val="00C76691"/>
    <w:rsid w:val="00C91FC3"/>
    <w:rsid w:val="00C94280"/>
    <w:rsid w:val="00C9677F"/>
    <w:rsid w:val="00C9720B"/>
    <w:rsid w:val="00C97BB1"/>
    <w:rsid w:val="00CA24C6"/>
    <w:rsid w:val="00CA331C"/>
    <w:rsid w:val="00CA53A8"/>
    <w:rsid w:val="00CB04D7"/>
    <w:rsid w:val="00CC1C9F"/>
    <w:rsid w:val="00CC5657"/>
    <w:rsid w:val="00CD0D55"/>
    <w:rsid w:val="00CD2B23"/>
    <w:rsid w:val="00CD37A2"/>
    <w:rsid w:val="00CD3998"/>
    <w:rsid w:val="00CD478F"/>
    <w:rsid w:val="00CE0680"/>
    <w:rsid w:val="00CE2A0A"/>
    <w:rsid w:val="00D01506"/>
    <w:rsid w:val="00D04B6C"/>
    <w:rsid w:val="00D05FE8"/>
    <w:rsid w:val="00D11A14"/>
    <w:rsid w:val="00D142F7"/>
    <w:rsid w:val="00D16729"/>
    <w:rsid w:val="00D21012"/>
    <w:rsid w:val="00D21FA6"/>
    <w:rsid w:val="00D377C8"/>
    <w:rsid w:val="00D433B6"/>
    <w:rsid w:val="00D456DB"/>
    <w:rsid w:val="00D538A7"/>
    <w:rsid w:val="00D53D41"/>
    <w:rsid w:val="00D55353"/>
    <w:rsid w:val="00D563A5"/>
    <w:rsid w:val="00D757FA"/>
    <w:rsid w:val="00D75B8B"/>
    <w:rsid w:val="00D766E1"/>
    <w:rsid w:val="00D85CB1"/>
    <w:rsid w:val="00D879B6"/>
    <w:rsid w:val="00D90945"/>
    <w:rsid w:val="00D920C6"/>
    <w:rsid w:val="00D92C3F"/>
    <w:rsid w:val="00D97A21"/>
    <w:rsid w:val="00DA0D10"/>
    <w:rsid w:val="00DA0E06"/>
    <w:rsid w:val="00DA2F13"/>
    <w:rsid w:val="00DA4A67"/>
    <w:rsid w:val="00DA7B47"/>
    <w:rsid w:val="00DB0AED"/>
    <w:rsid w:val="00DB5BDF"/>
    <w:rsid w:val="00DB5E42"/>
    <w:rsid w:val="00DB6646"/>
    <w:rsid w:val="00DC0DDA"/>
    <w:rsid w:val="00DC5491"/>
    <w:rsid w:val="00DC5F19"/>
    <w:rsid w:val="00DD2635"/>
    <w:rsid w:val="00DD28B2"/>
    <w:rsid w:val="00DD7860"/>
    <w:rsid w:val="00DE0D2E"/>
    <w:rsid w:val="00DE2AB9"/>
    <w:rsid w:val="00DE36DE"/>
    <w:rsid w:val="00DE3E87"/>
    <w:rsid w:val="00DF5F60"/>
    <w:rsid w:val="00E03B06"/>
    <w:rsid w:val="00E07079"/>
    <w:rsid w:val="00E073FE"/>
    <w:rsid w:val="00E15BC5"/>
    <w:rsid w:val="00E225D1"/>
    <w:rsid w:val="00E2379A"/>
    <w:rsid w:val="00E2420E"/>
    <w:rsid w:val="00E31AA8"/>
    <w:rsid w:val="00E365CE"/>
    <w:rsid w:val="00E5009A"/>
    <w:rsid w:val="00E50136"/>
    <w:rsid w:val="00E507BF"/>
    <w:rsid w:val="00E52AFC"/>
    <w:rsid w:val="00E6020B"/>
    <w:rsid w:val="00E60335"/>
    <w:rsid w:val="00E6052B"/>
    <w:rsid w:val="00E65630"/>
    <w:rsid w:val="00E66BC3"/>
    <w:rsid w:val="00E7105C"/>
    <w:rsid w:val="00E7353C"/>
    <w:rsid w:val="00E77202"/>
    <w:rsid w:val="00E82146"/>
    <w:rsid w:val="00E83EB6"/>
    <w:rsid w:val="00E854EC"/>
    <w:rsid w:val="00E87BB1"/>
    <w:rsid w:val="00E906A8"/>
    <w:rsid w:val="00E91197"/>
    <w:rsid w:val="00E95DA5"/>
    <w:rsid w:val="00E974F4"/>
    <w:rsid w:val="00EA0A86"/>
    <w:rsid w:val="00EA2B4A"/>
    <w:rsid w:val="00EA2F17"/>
    <w:rsid w:val="00EA35BB"/>
    <w:rsid w:val="00EB25D0"/>
    <w:rsid w:val="00EC195A"/>
    <w:rsid w:val="00EC74E6"/>
    <w:rsid w:val="00ED02A0"/>
    <w:rsid w:val="00ED1C87"/>
    <w:rsid w:val="00ED43B5"/>
    <w:rsid w:val="00EE6DEF"/>
    <w:rsid w:val="00F00DD2"/>
    <w:rsid w:val="00F033EB"/>
    <w:rsid w:val="00F0494B"/>
    <w:rsid w:val="00F112E1"/>
    <w:rsid w:val="00F13730"/>
    <w:rsid w:val="00F146B6"/>
    <w:rsid w:val="00F22ADA"/>
    <w:rsid w:val="00F248B5"/>
    <w:rsid w:val="00F27F5F"/>
    <w:rsid w:val="00F34CAF"/>
    <w:rsid w:val="00F4097B"/>
    <w:rsid w:val="00F40E57"/>
    <w:rsid w:val="00F417EF"/>
    <w:rsid w:val="00F550AE"/>
    <w:rsid w:val="00F67E74"/>
    <w:rsid w:val="00F7663D"/>
    <w:rsid w:val="00F8209C"/>
    <w:rsid w:val="00F83829"/>
    <w:rsid w:val="00F863B2"/>
    <w:rsid w:val="00F9151E"/>
    <w:rsid w:val="00F9154C"/>
    <w:rsid w:val="00F9611D"/>
    <w:rsid w:val="00FA3338"/>
    <w:rsid w:val="00FA46DD"/>
    <w:rsid w:val="00FB04F2"/>
    <w:rsid w:val="00FB0E42"/>
    <w:rsid w:val="00FB3643"/>
    <w:rsid w:val="00FB383C"/>
    <w:rsid w:val="00FC676F"/>
    <w:rsid w:val="00FD0297"/>
    <w:rsid w:val="00FD0FEC"/>
    <w:rsid w:val="00FD51E5"/>
    <w:rsid w:val="00FD7EC7"/>
    <w:rsid w:val="00FF0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ACA53-25CD-4250-94E2-F01C86DE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link w:val="Heading1Char"/>
    <w:uiPriority w:val="9"/>
    <w:qFormat/>
    <w:rsid w:val="00F22ADA"/>
    <w:pPr>
      <w:widowControl/>
      <w:numPr>
        <w:numId w:val="22"/>
      </w:numPr>
      <w:spacing w:before="100" w:beforeAutospacing="1" w:after="100" w:afterAutospacing="1" w:line="240" w:lineRule="auto"/>
      <w:outlineLvl w:val="0"/>
    </w:pPr>
    <w:rPr>
      <w:rFonts w:ascii="Times New Roman" w:eastAsia="Times New Roman" w:hAnsi="Times New Roman"/>
      <w:b/>
      <w:bCs/>
      <w:kern w:val="36"/>
      <w:sz w:val="48"/>
      <w:szCs w:val="48"/>
      <w:lang w:val="lv-LV" w:eastAsia="lv-LV"/>
    </w:rPr>
  </w:style>
  <w:style w:type="paragraph" w:styleId="Heading2">
    <w:name w:val="heading 2"/>
    <w:basedOn w:val="Normal"/>
    <w:next w:val="Normal"/>
    <w:link w:val="Heading2Char"/>
    <w:uiPriority w:val="9"/>
    <w:unhideWhenUsed/>
    <w:qFormat/>
    <w:rsid w:val="00F22ADA"/>
    <w:pPr>
      <w:keepNext/>
      <w:keepLines/>
      <w:widowControl/>
      <w:numPr>
        <w:ilvl w:val="1"/>
        <w:numId w:val="22"/>
      </w:numPr>
      <w:spacing w:before="200" w:after="0"/>
      <w:outlineLvl w:val="1"/>
    </w:pPr>
    <w:rPr>
      <w:rFonts w:ascii="Cambria" w:eastAsia="Times New Roman" w:hAnsi="Cambria"/>
      <w:b/>
      <w:bCs/>
      <w:color w:val="4F81BD"/>
      <w:sz w:val="26"/>
      <w:szCs w:val="26"/>
      <w:lang w:val="lv-LV"/>
    </w:rPr>
  </w:style>
  <w:style w:type="paragraph" w:styleId="Heading3">
    <w:name w:val="heading 3"/>
    <w:basedOn w:val="Normal"/>
    <w:next w:val="Normal"/>
    <w:link w:val="Heading3Char"/>
    <w:uiPriority w:val="9"/>
    <w:unhideWhenUsed/>
    <w:qFormat/>
    <w:rsid w:val="00F22ADA"/>
    <w:pPr>
      <w:keepNext/>
      <w:keepLines/>
      <w:widowControl/>
      <w:numPr>
        <w:ilvl w:val="2"/>
        <w:numId w:val="22"/>
      </w:numPr>
      <w:spacing w:before="200" w:after="0"/>
      <w:outlineLvl w:val="2"/>
    </w:pPr>
    <w:rPr>
      <w:rFonts w:ascii="Cambria" w:eastAsia="Times New Roman" w:hAnsi="Cambria"/>
      <w:b/>
      <w:bCs/>
      <w:color w:val="4F81BD"/>
      <w:lang w:val="lv-LV"/>
    </w:rPr>
  </w:style>
  <w:style w:type="paragraph" w:styleId="Heading4">
    <w:name w:val="heading 4"/>
    <w:basedOn w:val="Normal"/>
    <w:next w:val="Normal"/>
    <w:link w:val="Heading4Char"/>
    <w:uiPriority w:val="9"/>
    <w:unhideWhenUsed/>
    <w:qFormat/>
    <w:rsid w:val="00F22ADA"/>
    <w:pPr>
      <w:keepNext/>
      <w:keepLines/>
      <w:widowControl/>
      <w:numPr>
        <w:ilvl w:val="3"/>
        <w:numId w:val="22"/>
      </w:numPr>
      <w:spacing w:before="200" w:after="0"/>
      <w:outlineLvl w:val="3"/>
    </w:pPr>
    <w:rPr>
      <w:rFonts w:ascii="Cambria" w:eastAsia="Times New Roman" w:hAnsi="Cambria"/>
      <w:b/>
      <w:bCs/>
      <w:i/>
      <w:iCs/>
      <w:color w:val="4F81BD"/>
      <w:lang w:val="lv-LV"/>
    </w:rPr>
  </w:style>
  <w:style w:type="paragraph" w:styleId="Heading5">
    <w:name w:val="heading 5"/>
    <w:basedOn w:val="Normal"/>
    <w:next w:val="Normal"/>
    <w:link w:val="Heading5Char"/>
    <w:uiPriority w:val="9"/>
    <w:semiHidden/>
    <w:unhideWhenUsed/>
    <w:qFormat/>
    <w:rsid w:val="00F22ADA"/>
    <w:pPr>
      <w:keepNext/>
      <w:keepLines/>
      <w:widowControl/>
      <w:numPr>
        <w:ilvl w:val="4"/>
        <w:numId w:val="22"/>
      </w:numPr>
      <w:spacing w:before="200" w:after="0"/>
      <w:outlineLvl w:val="4"/>
    </w:pPr>
    <w:rPr>
      <w:rFonts w:ascii="Cambria" w:eastAsia="Times New Roman" w:hAnsi="Cambria"/>
      <w:color w:val="243F60"/>
      <w:lang w:val="lv-LV"/>
    </w:rPr>
  </w:style>
  <w:style w:type="paragraph" w:styleId="Heading6">
    <w:name w:val="heading 6"/>
    <w:basedOn w:val="Normal"/>
    <w:next w:val="Normal"/>
    <w:link w:val="Heading6Char"/>
    <w:uiPriority w:val="9"/>
    <w:semiHidden/>
    <w:unhideWhenUsed/>
    <w:qFormat/>
    <w:rsid w:val="00F22ADA"/>
    <w:pPr>
      <w:keepNext/>
      <w:keepLines/>
      <w:widowControl/>
      <w:numPr>
        <w:ilvl w:val="5"/>
        <w:numId w:val="22"/>
      </w:numPr>
      <w:spacing w:before="200" w:after="0"/>
      <w:outlineLvl w:val="5"/>
    </w:pPr>
    <w:rPr>
      <w:rFonts w:ascii="Cambria" w:eastAsia="Times New Roman" w:hAnsi="Cambria"/>
      <w:i/>
      <w:iCs/>
      <w:color w:val="243F60"/>
      <w:lang w:val="lv-LV"/>
    </w:rPr>
  </w:style>
  <w:style w:type="paragraph" w:styleId="Heading7">
    <w:name w:val="heading 7"/>
    <w:basedOn w:val="Normal"/>
    <w:next w:val="Normal"/>
    <w:link w:val="Heading7Char"/>
    <w:uiPriority w:val="9"/>
    <w:semiHidden/>
    <w:unhideWhenUsed/>
    <w:qFormat/>
    <w:rsid w:val="00F22ADA"/>
    <w:pPr>
      <w:keepNext/>
      <w:keepLines/>
      <w:widowControl/>
      <w:numPr>
        <w:ilvl w:val="6"/>
        <w:numId w:val="22"/>
      </w:numPr>
      <w:spacing w:before="200" w:after="0"/>
      <w:outlineLvl w:val="6"/>
    </w:pPr>
    <w:rPr>
      <w:rFonts w:ascii="Cambria" w:eastAsia="Times New Roman" w:hAnsi="Cambria"/>
      <w:i/>
      <w:iCs/>
      <w:color w:val="404040"/>
      <w:lang w:val="lv-LV"/>
    </w:rPr>
  </w:style>
  <w:style w:type="paragraph" w:styleId="Heading8">
    <w:name w:val="heading 8"/>
    <w:basedOn w:val="Normal"/>
    <w:next w:val="Normal"/>
    <w:link w:val="Heading8Char"/>
    <w:uiPriority w:val="9"/>
    <w:semiHidden/>
    <w:unhideWhenUsed/>
    <w:qFormat/>
    <w:rsid w:val="00F22ADA"/>
    <w:pPr>
      <w:keepNext/>
      <w:keepLines/>
      <w:widowControl/>
      <w:numPr>
        <w:ilvl w:val="7"/>
        <w:numId w:val="22"/>
      </w:numPr>
      <w:spacing w:before="200" w:after="0"/>
      <w:outlineLvl w:val="7"/>
    </w:pPr>
    <w:rPr>
      <w:rFonts w:ascii="Cambria" w:eastAsia="Times New Roman" w:hAnsi="Cambria"/>
      <w:color w:val="404040"/>
      <w:sz w:val="20"/>
      <w:szCs w:val="20"/>
      <w:lang w:val="lv-LV"/>
    </w:rPr>
  </w:style>
  <w:style w:type="paragraph" w:styleId="Heading9">
    <w:name w:val="heading 9"/>
    <w:basedOn w:val="Normal"/>
    <w:next w:val="Normal"/>
    <w:link w:val="Heading9Char"/>
    <w:uiPriority w:val="9"/>
    <w:semiHidden/>
    <w:unhideWhenUsed/>
    <w:qFormat/>
    <w:rsid w:val="00F22ADA"/>
    <w:pPr>
      <w:keepNext/>
      <w:keepLines/>
      <w:widowControl/>
      <w:numPr>
        <w:ilvl w:val="8"/>
        <w:numId w:val="22"/>
      </w:numPr>
      <w:spacing w:before="200" w:after="0"/>
      <w:outlineLvl w:val="8"/>
    </w:pPr>
    <w:rPr>
      <w:rFonts w:ascii="Cambria" w:eastAsia="Times New Roman" w:hAnsi="Cambria"/>
      <w:i/>
      <w:iCs/>
      <w:color w:val="404040"/>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aliases w:val="Char1,Fußnote,-E Fußnotentext,footnote text,Fußnotentext Ursprung"/>
    <w:basedOn w:val="Normal"/>
    <w:link w:val="FootnoteTextChar"/>
    <w:unhideWhenUsed/>
    <w:rsid w:val="008924E8"/>
    <w:rPr>
      <w:sz w:val="20"/>
      <w:szCs w:val="20"/>
    </w:rPr>
  </w:style>
  <w:style w:type="character" w:customStyle="1" w:styleId="FootnoteTextChar">
    <w:name w:val="Footnote Text Char"/>
    <w:aliases w:val="Char1 Char,Fußnote Char,-E Fußnotentext Char,footnote text Char,Fußnotentext Ursprung Char"/>
    <w:link w:val="FootnoteText"/>
    <w:rsid w:val="008924E8"/>
    <w:rPr>
      <w:lang w:val="en-US" w:eastAsia="en-US"/>
    </w:rPr>
  </w:style>
  <w:style w:type="character" w:styleId="FootnoteReference">
    <w:name w:val="footnote reference"/>
    <w:aliases w:val="Footnote symbol,Footnote Reference Number"/>
    <w:unhideWhenUsed/>
    <w:rsid w:val="008924E8"/>
    <w:rPr>
      <w:vertAlign w:val="superscript"/>
    </w:rPr>
  </w:style>
  <w:style w:type="paragraph" w:styleId="Title">
    <w:name w:val="Title"/>
    <w:basedOn w:val="Normal"/>
    <w:link w:val="TitleChar"/>
    <w:uiPriority w:val="10"/>
    <w:qFormat/>
    <w:rsid w:val="00817BC7"/>
    <w:pPr>
      <w:widowControl/>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link w:val="Title"/>
    <w:uiPriority w:val="10"/>
    <w:rsid w:val="00817BC7"/>
    <w:rPr>
      <w:rFonts w:ascii="Arial" w:eastAsia="Times New Roman" w:hAnsi="Arial"/>
      <w:b/>
      <w:kern w:val="28"/>
      <w:sz w:val="32"/>
      <w:lang w:val="en-US" w:eastAsia="en-US"/>
    </w:rPr>
  </w:style>
  <w:style w:type="character" w:styleId="CommentReference">
    <w:name w:val="annotation reference"/>
    <w:uiPriority w:val="99"/>
    <w:semiHidden/>
    <w:unhideWhenUsed/>
    <w:rsid w:val="008A03D3"/>
    <w:rPr>
      <w:sz w:val="16"/>
      <w:szCs w:val="16"/>
    </w:rPr>
  </w:style>
  <w:style w:type="paragraph" w:styleId="CommentText">
    <w:name w:val="annotation text"/>
    <w:basedOn w:val="Normal"/>
    <w:link w:val="CommentTextChar"/>
    <w:uiPriority w:val="99"/>
    <w:semiHidden/>
    <w:unhideWhenUsed/>
    <w:rsid w:val="008A03D3"/>
    <w:rPr>
      <w:sz w:val="20"/>
      <w:szCs w:val="20"/>
    </w:rPr>
  </w:style>
  <w:style w:type="character" w:customStyle="1" w:styleId="CommentTextChar">
    <w:name w:val="Comment Text Char"/>
    <w:link w:val="CommentText"/>
    <w:uiPriority w:val="99"/>
    <w:semiHidden/>
    <w:rsid w:val="008A03D3"/>
    <w:rPr>
      <w:lang w:val="en-US" w:eastAsia="en-US"/>
    </w:rPr>
  </w:style>
  <w:style w:type="paragraph" w:styleId="CommentSubject">
    <w:name w:val="annotation subject"/>
    <w:basedOn w:val="CommentText"/>
    <w:next w:val="CommentText"/>
    <w:link w:val="CommentSubjectChar"/>
    <w:uiPriority w:val="99"/>
    <w:semiHidden/>
    <w:unhideWhenUsed/>
    <w:rsid w:val="008A03D3"/>
    <w:rPr>
      <w:b/>
      <w:bCs/>
    </w:rPr>
  </w:style>
  <w:style w:type="character" w:customStyle="1" w:styleId="CommentSubjectChar">
    <w:name w:val="Comment Subject Char"/>
    <w:link w:val="CommentSubject"/>
    <w:uiPriority w:val="99"/>
    <w:semiHidden/>
    <w:rsid w:val="008A03D3"/>
    <w:rPr>
      <w:b/>
      <w:bCs/>
      <w:lang w:val="en-US" w:eastAsia="en-US"/>
    </w:rPr>
  </w:style>
  <w:style w:type="table" w:styleId="TableGrid">
    <w:name w:val="Table Grid"/>
    <w:basedOn w:val="TableNormal"/>
    <w:uiPriority w:val="59"/>
    <w:rsid w:val="001B11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2AD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F22ADA"/>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F22ADA"/>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rsid w:val="00F22ADA"/>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F22ADA"/>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F22ADA"/>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F22ADA"/>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F22ADA"/>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F22ADA"/>
    <w:rPr>
      <w:rFonts w:ascii="Cambria" w:eastAsia="Times New Roman" w:hAnsi="Cambria"/>
      <w:i/>
      <w:iCs/>
      <w:color w:val="404040"/>
      <w:lang w:eastAsia="en-U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22ADA"/>
    <w:pPr>
      <w:widowControl/>
      <w:ind w:left="720"/>
      <w:contextualSpacing/>
    </w:pPr>
    <w:rPr>
      <w:lang w:val="lv-LV"/>
    </w:rPr>
  </w:style>
  <w:style w:type="paragraph" w:customStyle="1" w:styleId="ingress">
    <w:name w:val="ingress"/>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rsid w:val="00F22ADA"/>
  </w:style>
  <w:style w:type="paragraph" w:styleId="TOCHeading">
    <w:name w:val="TOC Heading"/>
    <w:basedOn w:val="Heading1"/>
    <w:next w:val="Normal"/>
    <w:uiPriority w:val="39"/>
    <w:semiHidden/>
    <w:unhideWhenUsed/>
    <w:qFormat/>
    <w:rsid w:val="00F22ADA"/>
    <w:pPr>
      <w:keepNext/>
      <w:keepLines/>
      <w:numPr>
        <w:numId w:val="0"/>
      </w:numPr>
      <w:spacing w:before="480" w:beforeAutospacing="0" w:after="0" w:afterAutospacing="0" w:line="276" w:lineRule="auto"/>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rsid w:val="00F22ADA"/>
    <w:pPr>
      <w:widowControl/>
      <w:tabs>
        <w:tab w:val="left" w:pos="440"/>
        <w:tab w:val="right" w:leader="dot" w:pos="8296"/>
      </w:tabs>
      <w:spacing w:after="100" w:line="480" w:lineRule="auto"/>
    </w:pPr>
    <w:rPr>
      <w:lang w:val="lv-LV"/>
    </w:rPr>
  </w:style>
  <w:style w:type="paragraph" w:styleId="TOC2">
    <w:name w:val="toc 2"/>
    <w:basedOn w:val="Normal"/>
    <w:next w:val="Normal"/>
    <w:autoRedefine/>
    <w:uiPriority w:val="39"/>
    <w:unhideWhenUsed/>
    <w:rsid w:val="00F22ADA"/>
    <w:pPr>
      <w:widowControl/>
      <w:spacing w:after="100"/>
      <w:ind w:left="220"/>
    </w:pPr>
    <w:rPr>
      <w:lang w:val="lv-LV"/>
    </w:rPr>
  </w:style>
  <w:style w:type="paragraph" w:styleId="TOC3">
    <w:name w:val="toc 3"/>
    <w:basedOn w:val="Normal"/>
    <w:next w:val="Normal"/>
    <w:autoRedefine/>
    <w:uiPriority w:val="39"/>
    <w:unhideWhenUsed/>
    <w:rsid w:val="00F22ADA"/>
    <w:pPr>
      <w:widowControl/>
      <w:spacing w:after="100"/>
      <w:ind w:left="440"/>
    </w:pPr>
    <w:rPr>
      <w:lang w:val="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22ADA"/>
    <w:rPr>
      <w:sz w:val="22"/>
      <w:szCs w:val="22"/>
      <w:lang w:eastAsia="en-US"/>
    </w:rPr>
  </w:style>
  <w:style w:type="paragraph" w:customStyle="1" w:styleId="tv213">
    <w:name w:val="tv213"/>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uiPriority w:val="22"/>
    <w:qFormat/>
    <w:rsid w:val="00F22ADA"/>
    <w:rPr>
      <w:b/>
      <w:bCs/>
    </w:rPr>
  </w:style>
  <w:style w:type="character" w:styleId="Emphasis">
    <w:name w:val="Emphasis"/>
    <w:uiPriority w:val="20"/>
    <w:qFormat/>
    <w:rsid w:val="00F22ADA"/>
    <w:rPr>
      <w:i/>
      <w:iCs/>
    </w:rPr>
  </w:style>
  <w:style w:type="paragraph" w:customStyle="1" w:styleId="naisf">
    <w:name w:val="naisf"/>
    <w:basedOn w:val="Normal"/>
    <w:rsid w:val="00F22ADA"/>
    <w:pPr>
      <w:widowControl/>
      <w:spacing w:before="225" w:after="75" w:line="240" w:lineRule="auto"/>
      <w:ind w:firstLine="375"/>
      <w:jc w:val="both"/>
    </w:pPr>
    <w:rPr>
      <w:rFonts w:ascii="Times New Roman" w:eastAsia="Times New Roman" w:hAnsi="Times New Roman"/>
      <w:sz w:val="24"/>
      <w:szCs w:val="24"/>
      <w:lang w:val="lv-LV" w:eastAsia="lv-LV"/>
    </w:rPr>
  </w:style>
  <w:style w:type="paragraph" w:styleId="BodyTextIndent3">
    <w:name w:val="Body Text Indent 3"/>
    <w:basedOn w:val="Normal"/>
    <w:link w:val="BodyTextIndent3Char"/>
    <w:uiPriority w:val="99"/>
    <w:semiHidden/>
    <w:unhideWhenUsed/>
    <w:rsid w:val="00F22ADA"/>
    <w:pPr>
      <w:widowControl/>
      <w:spacing w:after="120" w:line="240" w:lineRule="auto"/>
      <w:ind w:left="283"/>
    </w:pPr>
    <w:rPr>
      <w:rFonts w:ascii="Times New Roman" w:eastAsia="Times New Roman" w:hAnsi="Times New Roman"/>
      <w:sz w:val="16"/>
      <w:szCs w:val="16"/>
      <w:lang w:val="en-AU" w:eastAsia="lv-LV"/>
    </w:rPr>
  </w:style>
  <w:style w:type="character" w:customStyle="1" w:styleId="BodyTextIndent3Char">
    <w:name w:val="Body Text Indent 3 Char"/>
    <w:basedOn w:val="DefaultParagraphFont"/>
    <w:link w:val="BodyTextIndent3"/>
    <w:uiPriority w:val="99"/>
    <w:semiHidden/>
    <w:rsid w:val="00F22ADA"/>
    <w:rPr>
      <w:rFonts w:ascii="Times New Roman" w:eastAsia="Times New Roman" w:hAnsi="Times New Roman"/>
      <w:sz w:val="16"/>
      <w:szCs w:val="16"/>
      <w:lang w:val="en-AU"/>
    </w:rPr>
  </w:style>
  <w:style w:type="character" w:customStyle="1" w:styleId="apple-style-span">
    <w:name w:val="apple-style-span"/>
    <w:rsid w:val="00F22ADA"/>
    <w:rPr>
      <w:rFonts w:cs="Times New Roman"/>
    </w:rPr>
  </w:style>
  <w:style w:type="paragraph" w:styleId="NoSpacing">
    <w:name w:val="No Spacing"/>
    <w:link w:val="NoSpacingChar"/>
    <w:uiPriority w:val="1"/>
    <w:qFormat/>
    <w:rsid w:val="00F22ADA"/>
    <w:pPr>
      <w:spacing w:after="90"/>
      <w:jc w:val="both"/>
    </w:pPr>
    <w:rPr>
      <w:sz w:val="22"/>
      <w:szCs w:val="22"/>
      <w:lang w:eastAsia="en-US"/>
    </w:rPr>
  </w:style>
  <w:style w:type="character" w:styleId="FollowedHyperlink">
    <w:name w:val="FollowedHyperlink"/>
    <w:uiPriority w:val="99"/>
    <w:semiHidden/>
    <w:unhideWhenUsed/>
    <w:rsid w:val="00F22ADA"/>
    <w:rPr>
      <w:color w:val="800080"/>
      <w:u w:val="single"/>
    </w:rPr>
  </w:style>
  <w:style w:type="paragraph" w:styleId="BodyText">
    <w:name w:val="Body Text"/>
    <w:basedOn w:val="Normal"/>
    <w:link w:val="BodyTextChar"/>
    <w:uiPriority w:val="99"/>
    <w:semiHidden/>
    <w:unhideWhenUsed/>
    <w:rsid w:val="00F22ADA"/>
    <w:pPr>
      <w:widowControl/>
      <w:spacing w:after="120"/>
    </w:pPr>
    <w:rPr>
      <w:lang w:val="lv-LV"/>
    </w:rPr>
  </w:style>
  <w:style w:type="character" w:customStyle="1" w:styleId="BodyTextChar">
    <w:name w:val="Body Text Char"/>
    <w:basedOn w:val="DefaultParagraphFont"/>
    <w:link w:val="BodyText"/>
    <w:uiPriority w:val="99"/>
    <w:semiHidden/>
    <w:rsid w:val="00F22ADA"/>
    <w:rPr>
      <w:sz w:val="22"/>
      <w:szCs w:val="22"/>
      <w:lang w:eastAsia="en-US"/>
    </w:rPr>
  </w:style>
  <w:style w:type="table" w:styleId="LightList-Accent4">
    <w:name w:val="Light List Accent 4"/>
    <w:basedOn w:val="TableNormal"/>
    <w:uiPriority w:val="61"/>
    <w:rsid w:val="00F22ADA"/>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F22ADA"/>
    <w:rPr>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3-Accent4">
    <w:name w:val="Medium Grid 3 Accent 4"/>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VirsrkastsOtrais">
    <w:name w:val="Virsrkasts Otrais"/>
    <w:basedOn w:val="ListParagraph"/>
    <w:qFormat/>
    <w:rsid w:val="00F22ADA"/>
    <w:pPr>
      <w:numPr>
        <w:ilvl w:val="1"/>
        <w:numId w:val="28"/>
      </w:numPr>
      <w:tabs>
        <w:tab w:val="num" w:pos="643"/>
        <w:tab w:val="num" w:pos="1440"/>
      </w:tabs>
      <w:spacing w:after="0" w:line="240" w:lineRule="auto"/>
      <w:ind w:left="1440" w:hanging="360"/>
    </w:pPr>
    <w:rPr>
      <w:rFonts w:ascii="Cambria" w:hAnsi="Cambria"/>
      <w:b/>
      <w:sz w:val="28"/>
      <w:szCs w:val="28"/>
      <w:lang w:val="x-none"/>
    </w:rPr>
  </w:style>
  <w:style w:type="table" w:styleId="MediumGrid3-Accent5">
    <w:name w:val="Medium Grid 3 Accent 5"/>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2">
    <w:name w:val="Medium Grid 3 Accent 2"/>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1">
    <w:name w:val="Medium Grid 3 Accent 1"/>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Bullet">
    <w:name w:val="List Bullet"/>
    <w:basedOn w:val="Normal"/>
    <w:autoRedefine/>
    <w:rsid w:val="00F22ADA"/>
    <w:pPr>
      <w:widowControl/>
      <w:spacing w:before="100" w:beforeAutospacing="1" w:after="100" w:afterAutospacing="1" w:line="240" w:lineRule="auto"/>
      <w:jc w:val="both"/>
    </w:pPr>
    <w:rPr>
      <w:rFonts w:ascii="Times New Roman" w:eastAsia="Times New Roman" w:hAnsi="Times New Roman"/>
      <w:sz w:val="28"/>
      <w:szCs w:val="28"/>
      <w:lang w:val="lv-LV"/>
    </w:rPr>
  </w:style>
  <w:style w:type="character" w:customStyle="1" w:styleId="NoSpacingChar">
    <w:name w:val="No Spacing Char"/>
    <w:link w:val="NoSpacing"/>
    <w:uiPriority w:val="1"/>
    <w:rsid w:val="00F22ADA"/>
    <w:rPr>
      <w:sz w:val="22"/>
      <w:szCs w:val="22"/>
      <w:lang w:eastAsia="en-US"/>
    </w:rPr>
  </w:style>
  <w:style w:type="paragraph" w:customStyle="1" w:styleId="Default">
    <w:name w:val="Default"/>
    <w:basedOn w:val="Normal"/>
    <w:rsid w:val="00F22ADA"/>
    <w:pPr>
      <w:widowControl/>
      <w:autoSpaceDE w:val="0"/>
      <w:autoSpaceDN w:val="0"/>
      <w:spacing w:after="0" w:line="240" w:lineRule="auto"/>
    </w:pPr>
    <w:rPr>
      <w:rFonts w:ascii="Times New Roman" w:hAnsi="Times New Roman"/>
      <w:color w:val="000000"/>
      <w:sz w:val="24"/>
      <w:szCs w:val="24"/>
      <w:lang w:val="lv-LV"/>
    </w:rPr>
  </w:style>
  <w:style w:type="character" w:customStyle="1" w:styleId="hps">
    <w:name w:val="hps"/>
    <w:rsid w:val="00F2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3565">
      <w:bodyDiv w:val="1"/>
      <w:marLeft w:val="0"/>
      <w:marRight w:val="0"/>
      <w:marTop w:val="0"/>
      <w:marBottom w:val="0"/>
      <w:divBdr>
        <w:top w:val="none" w:sz="0" w:space="0" w:color="auto"/>
        <w:left w:val="none" w:sz="0" w:space="0" w:color="auto"/>
        <w:bottom w:val="none" w:sz="0" w:space="0" w:color="auto"/>
        <w:right w:val="none" w:sz="0" w:space="0" w:color="auto"/>
      </w:divBdr>
    </w:div>
    <w:div w:id="805271531">
      <w:bodyDiv w:val="1"/>
      <w:marLeft w:val="0"/>
      <w:marRight w:val="0"/>
      <w:marTop w:val="0"/>
      <w:marBottom w:val="0"/>
      <w:divBdr>
        <w:top w:val="none" w:sz="0" w:space="0" w:color="auto"/>
        <w:left w:val="none" w:sz="0" w:space="0" w:color="auto"/>
        <w:bottom w:val="none" w:sz="0" w:space="0" w:color="auto"/>
        <w:right w:val="none" w:sz="0" w:space="0" w:color="auto"/>
      </w:divBdr>
    </w:div>
    <w:div w:id="1291327812">
      <w:bodyDiv w:val="1"/>
      <w:marLeft w:val="0"/>
      <w:marRight w:val="0"/>
      <w:marTop w:val="0"/>
      <w:marBottom w:val="0"/>
      <w:divBdr>
        <w:top w:val="none" w:sz="0" w:space="0" w:color="auto"/>
        <w:left w:val="none" w:sz="0" w:space="0" w:color="auto"/>
        <w:bottom w:val="none" w:sz="0" w:space="0" w:color="auto"/>
        <w:right w:val="none" w:sz="0" w:space="0" w:color="auto"/>
      </w:divBdr>
    </w:div>
    <w:div w:id="212082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07-publiskas-personas-kapitala-dalu-un-kapitalsabiedribu-parvald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kc.gov.lv/images/NAP2020%20dokumenti/20121220_NAP2020_apstiprinats_Saeima.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B37A-9DFF-466C-9C06-66B08718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18307</Words>
  <Characters>10435</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Par Ministru kabineta rīkojuma projektu</vt:lpstr>
    </vt:vector>
  </TitlesOfParts>
  <Manager>Pēteris Vilks</Manager>
  <Company>Pārresoru koordinācijas centrs</Company>
  <LinksUpToDate>false</LinksUpToDate>
  <CharactersWithSpaces>28685</CharactersWithSpaces>
  <SharedDoc>false</SharedDoc>
  <HLinks>
    <vt:vector size="6" baseType="variant">
      <vt:variant>
        <vt:i4>1441842</vt:i4>
      </vt:variant>
      <vt:variant>
        <vt:i4>0</vt:i4>
      </vt:variant>
      <vt:variant>
        <vt:i4>0</vt:i4>
      </vt:variant>
      <vt:variant>
        <vt:i4>5</vt:i4>
      </vt:variant>
      <vt:variant>
        <vt:lpwstr>mailto:pkc@pkc.mk.gov.lv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Par valstij dividendēs izmaksājamo valsts sabiedrības ar ierobežotu atbildību "Bērnu psihoneiroloģiskā slimnīca "Ainaži"" peļņas daļu</dc:subject>
  <dc:creator>Sarmite.Ozola@pkc.mk.gov.lv</dc:creator>
  <cp:keywords>Atzinums</cp:keywords>
  <dc:description>Sarmīte Ozola
Kapitālsabiedrību pārvaldības nodaļas konsultante</dc:description>
  <cp:lastModifiedBy>Elina Kruzkopa</cp:lastModifiedBy>
  <cp:revision>3</cp:revision>
  <cp:lastPrinted>2016-03-21T12:24:00Z</cp:lastPrinted>
  <dcterms:created xsi:type="dcterms:W3CDTF">2016-03-31T06:13:00Z</dcterms:created>
  <dcterms:modified xsi:type="dcterms:W3CDTF">2016-03-31T06:14:00Z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